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04149" w:rsidRDefault="004B7D29" w:rsidP="004B7D29">
      <w:pPr>
        <w:spacing w:after="0" w:line="240" w:lineRule="auto"/>
        <w:rPr>
          <w:rFonts w:ascii="Times New Roman" w:eastAsia="宋体" w:hAnsi="Times New Roman" w:cs="Times New Roman"/>
          <w:color w:val="000000" w:themeColor="text1"/>
          <w:sz w:val="21"/>
          <w:szCs w:val="22"/>
          <w14:ligatures w14:val="none"/>
        </w:rPr>
      </w:pPr>
      <w:r>
        <w:rPr>
          <w:rFonts w:ascii="Times New Roman" w:hAnsi="Times New Roman" w:cs="Times New Roman" w:hint="eastAsia"/>
          <w:sz w:val="21"/>
          <w:szCs w:val="21"/>
        </w:rPr>
        <w:t>附录</w:t>
      </w:r>
      <w:r>
        <w:rPr>
          <w:rFonts w:ascii="Times New Roman" w:hAnsi="Times New Roman" w:cs="Times New Roman" w:hint="eastAsia"/>
          <w:sz w:val="21"/>
          <w:szCs w:val="21"/>
        </w:rPr>
        <w:t>1</w:t>
      </w:r>
      <w:r>
        <w:rPr>
          <w:rFonts w:ascii="Times New Roman" w:hAnsi="Times New Roman" w:cs="Times New Roman"/>
          <w:sz w:val="21"/>
          <w:szCs w:val="21"/>
        </w:rPr>
        <w:t xml:space="preserve"> </w:t>
      </w:r>
      <w:r>
        <w:rPr>
          <w:rFonts w:ascii="Times New Roman" w:eastAsia="宋体" w:hAnsi="Times New Roman" w:cs="Times New Roman"/>
          <w:color w:val="000000" w:themeColor="text1"/>
          <w:sz w:val="21"/>
          <w:szCs w:val="22"/>
          <w14:ligatures w14:val="none"/>
        </w:rPr>
        <w:t>实验处理细节</w:t>
      </w:r>
      <w:r>
        <w:rPr>
          <w:rFonts w:ascii="Times New Roman" w:eastAsia="宋体" w:hAnsi="Times New Roman" w:cs="Times New Roman" w:hint="eastAsia"/>
          <w:color w:val="000000" w:themeColor="text1"/>
          <w:sz w:val="21"/>
          <w:szCs w:val="22"/>
          <w14:ligatures w14:val="none"/>
        </w:rPr>
        <w:t>示意图以及样地照片</w:t>
      </w:r>
    </w:p>
    <w:p w:rsidR="004B7D29" w:rsidRPr="00704149" w:rsidRDefault="004B7D29" w:rsidP="004B7D29">
      <w:pPr>
        <w:spacing w:after="0" w:line="240" w:lineRule="auto"/>
        <w:rPr>
          <w:rFonts w:ascii="Times New Roman" w:hAnsi="Times New Roman" w:cs="Times New Roman" w:hint="eastAsia"/>
          <w:sz w:val="21"/>
          <w:szCs w:val="21"/>
        </w:rPr>
      </w:pPr>
      <w:r w:rsidRPr="004B7D29">
        <w:rPr>
          <w:rFonts w:ascii="Times New Roman" w:hAnsi="Times New Roman" w:cs="Times New Roman"/>
          <w:sz w:val="21"/>
          <w:szCs w:val="21"/>
        </w:rPr>
        <w:t>Appendix 1 Schematic diagram of experimental treatment details and photos of experimental plots</w:t>
      </w:r>
    </w:p>
    <w:p w:rsidR="0086130E" w:rsidRDefault="007C42E2">
      <w:pPr>
        <w:rPr>
          <w:rFonts w:ascii="Times New Roman" w:hAnsi="Times New Roman" w:cs="Times New Roman"/>
          <w:sz w:val="21"/>
          <w:szCs w:val="21"/>
        </w:rPr>
      </w:pPr>
      <w:r>
        <w:rPr>
          <w:rFonts w:ascii="Times New Roman" w:hAnsi="Times New Roman" w:cs="Times New Roman" w:hint="eastAsia"/>
          <w:noProof/>
          <w:sz w:val="21"/>
          <w:szCs w:val="21"/>
        </w:rPr>
        <w:drawing>
          <wp:inline distT="0" distB="0" distL="114300" distR="114300">
            <wp:extent cx="5542915" cy="2625090"/>
            <wp:effectExtent l="0" t="0" r="635" b="3810"/>
            <wp:docPr id="8" name="图片 8" descr="处理示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处理示意"/>
                    <pic:cNvPicPr>
                      <a:picLocks noChangeAspect="1"/>
                    </pic:cNvPicPr>
                  </pic:nvPicPr>
                  <pic:blipFill>
                    <a:blip r:embed="rId6"/>
                    <a:stretch>
                      <a:fillRect/>
                    </a:stretch>
                  </pic:blipFill>
                  <pic:spPr>
                    <a:xfrm>
                      <a:off x="0" y="0"/>
                      <a:ext cx="5542915" cy="2625090"/>
                    </a:xfrm>
                    <a:prstGeom prst="rect">
                      <a:avLst/>
                    </a:prstGeom>
                  </pic:spPr>
                </pic:pic>
              </a:graphicData>
            </a:graphic>
          </wp:inline>
        </w:drawing>
      </w:r>
    </w:p>
    <w:p w:rsidR="00EF128D" w:rsidRPr="00215C33" w:rsidRDefault="00EF128D" w:rsidP="004B7D29">
      <w:pPr>
        <w:spacing w:after="0" w:line="240" w:lineRule="auto"/>
        <w:jc w:val="center"/>
        <w:rPr>
          <w:rFonts w:ascii="Times New Roman" w:eastAsia="宋体" w:hAnsi="Times New Roman" w:cs="Times New Roman"/>
          <w:color w:val="000000" w:themeColor="text1"/>
          <w:sz w:val="20"/>
          <w:szCs w:val="21"/>
        </w:rPr>
      </w:pPr>
      <w:r w:rsidRPr="00215C33">
        <w:rPr>
          <w:rFonts w:ascii="Times New Roman" w:eastAsia="宋体" w:hAnsi="Times New Roman" w:cs="Times New Roman"/>
          <w:color w:val="000000" w:themeColor="text1"/>
          <w:sz w:val="20"/>
          <w:szCs w:val="21"/>
        </w:rPr>
        <w:t>移除凋落物、阻断乔木根系和阻断灌木根系的复合处理示意图</w:t>
      </w:r>
    </w:p>
    <w:p w:rsidR="0086130E" w:rsidRDefault="007C42E2" w:rsidP="004B7D29">
      <w:pPr>
        <w:spacing w:after="0" w:line="240" w:lineRule="auto"/>
        <w:jc w:val="center"/>
        <w:rPr>
          <w:rFonts w:ascii="Times New Roman" w:eastAsia="宋体" w:hAnsi="Times New Roman" w:cs="Times New Roman"/>
          <w:color w:val="000000" w:themeColor="text1"/>
          <w:sz w:val="20"/>
          <w:szCs w:val="21"/>
        </w:rPr>
      </w:pPr>
      <w:r w:rsidRPr="00215C33">
        <w:rPr>
          <w:rFonts w:ascii="Times New Roman" w:eastAsia="宋体" w:hAnsi="Times New Roman" w:cs="Times New Roman"/>
          <w:color w:val="000000" w:themeColor="text1"/>
          <w:sz w:val="20"/>
          <w:szCs w:val="21"/>
        </w:rPr>
        <w:t>Diagram of combined treatment of litter removal, tree root deprivation and shrub root deprivation</w:t>
      </w:r>
    </w:p>
    <w:p w:rsidR="0099543E" w:rsidRDefault="004B7D29" w:rsidP="0099543E">
      <w:pPr>
        <w:tabs>
          <w:tab w:val="left" w:pos="840"/>
        </w:tabs>
        <w:rPr>
          <w:rFonts w:ascii="宋体" w:eastAsia="宋体" w:hAnsi="宋体" w:cs="宋体"/>
          <w:sz w:val="21"/>
          <w:szCs w:val="21"/>
        </w:rPr>
      </w:pPr>
      <w:r>
        <w:rPr>
          <w:rFonts w:ascii="Times New Roman" w:hAnsi="Times New Roman" w:cs="Times New Roman" w:hint="eastAsia"/>
          <w:noProof/>
          <w:sz w:val="18"/>
          <w:szCs w:val="18"/>
        </w:rPr>
        <w:drawing>
          <wp:anchor distT="0" distB="0" distL="114300" distR="114300" simplePos="0" relativeHeight="251661312" behindDoc="0" locked="0" layoutInCell="1" allowOverlap="1" wp14:anchorId="52404A69" wp14:editId="0773924A">
            <wp:simplePos x="0" y="0"/>
            <wp:positionH relativeFrom="column">
              <wp:posOffset>3201670</wp:posOffset>
            </wp:positionH>
            <wp:positionV relativeFrom="paragraph">
              <wp:posOffset>79939</wp:posOffset>
            </wp:positionV>
            <wp:extent cx="1440000" cy="1920283"/>
            <wp:effectExtent l="0" t="0" r="8255" b="3810"/>
            <wp:wrapNone/>
            <wp:docPr id="4" name="图片 4" descr="IMG_65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IMG_6580"/>
                    <pic:cNvPicPr>
                      <a:picLocks noChangeAspect="1"/>
                    </pic:cNvPicPr>
                  </pic:nvPicPr>
                  <pic:blipFill>
                    <a:blip r:embed="rId7"/>
                    <a:stretch>
                      <a:fillRect/>
                    </a:stretch>
                  </pic:blipFill>
                  <pic:spPr>
                    <a:xfrm>
                      <a:off x="0" y="0"/>
                      <a:ext cx="1440000" cy="1920283"/>
                    </a:xfrm>
                    <a:prstGeom prst="rect">
                      <a:avLst/>
                    </a:prstGeom>
                  </pic:spPr>
                </pic:pic>
              </a:graphicData>
            </a:graphic>
            <wp14:sizeRelH relativeFrom="margin">
              <wp14:pctWidth>0</wp14:pctWidth>
            </wp14:sizeRelH>
            <wp14:sizeRelV relativeFrom="margin">
              <wp14:pctHeight>0</wp14:pctHeight>
            </wp14:sizeRelV>
          </wp:anchor>
        </w:drawing>
      </w:r>
      <w:r>
        <w:rPr>
          <w:rFonts w:ascii="宋体" w:eastAsia="宋体" w:hAnsi="宋体" w:cs="宋体" w:hint="eastAsia"/>
          <w:noProof/>
          <w:sz w:val="21"/>
          <w:szCs w:val="21"/>
        </w:rPr>
        <w:drawing>
          <wp:anchor distT="0" distB="0" distL="114300" distR="114300" simplePos="0" relativeHeight="251660288" behindDoc="0" locked="0" layoutInCell="1" allowOverlap="1" wp14:anchorId="5AC22F65" wp14:editId="66A12243">
            <wp:simplePos x="0" y="0"/>
            <wp:positionH relativeFrom="column">
              <wp:posOffset>1620520</wp:posOffset>
            </wp:positionH>
            <wp:positionV relativeFrom="paragraph">
              <wp:posOffset>82675</wp:posOffset>
            </wp:positionV>
            <wp:extent cx="1440000" cy="1920722"/>
            <wp:effectExtent l="0" t="0" r="8255" b="3810"/>
            <wp:wrapNone/>
            <wp:docPr id="3" name="图片 3" descr="IMG_66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IMG_6653"/>
                    <pic:cNvPicPr>
                      <a:picLocks noChangeAspect="1"/>
                    </pic:cNvPicPr>
                  </pic:nvPicPr>
                  <pic:blipFill>
                    <a:blip r:embed="rId8"/>
                    <a:stretch>
                      <a:fillRect/>
                    </a:stretch>
                  </pic:blipFill>
                  <pic:spPr>
                    <a:xfrm>
                      <a:off x="0" y="0"/>
                      <a:ext cx="1440000" cy="1920722"/>
                    </a:xfrm>
                    <a:prstGeom prst="rect">
                      <a:avLst/>
                    </a:prstGeom>
                  </pic:spPr>
                </pic:pic>
              </a:graphicData>
            </a:graphic>
            <wp14:sizeRelH relativeFrom="margin">
              <wp14:pctWidth>0</wp14:pctWidth>
            </wp14:sizeRelH>
            <wp14:sizeRelV relativeFrom="margin">
              <wp14:pctHeight>0</wp14:pctHeight>
            </wp14:sizeRelV>
          </wp:anchor>
        </w:drawing>
      </w:r>
      <w:r>
        <w:rPr>
          <w:rFonts w:ascii="宋体" w:eastAsia="宋体" w:hAnsi="宋体" w:cs="宋体" w:hint="eastAsia"/>
          <w:noProof/>
          <w:sz w:val="21"/>
          <w:szCs w:val="21"/>
        </w:rPr>
        <w:drawing>
          <wp:anchor distT="0" distB="0" distL="114300" distR="114300" simplePos="0" relativeHeight="251659264" behindDoc="1" locked="0" layoutInCell="1" allowOverlap="1" wp14:anchorId="4EAC45BF" wp14:editId="41FC8F52">
            <wp:simplePos x="0" y="0"/>
            <wp:positionH relativeFrom="column">
              <wp:posOffset>-1905</wp:posOffset>
            </wp:positionH>
            <wp:positionV relativeFrom="paragraph">
              <wp:posOffset>79789</wp:posOffset>
            </wp:positionV>
            <wp:extent cx="1440000" cy="1920433"/>
            <wp:effectExtent l="0" t="0" r="8255" b="3810"/>
            <wp:wrapNone/>
            <wp:docPr id="2" name="图片 2" descr="IMG_66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IMG_6645"/>
                    <pic:cNvPicPr>
                      <a:picLocks noChangeAspect="1"/>
                    </pic:cNvPicPr>
                  </pic:nvPicPr>
                  <pic:blipFill>
                    <a:blip r:embed="rId9"/>
                    <a:stretch>
                      <a:fillRect/>
                    </a:stretch>
                  </pic:blipFill>
                  <pic:spPr>
                    <a:xfrm>
                      <a:off x="0" y="0"/>
                      <a:ext cx="1440000" cy="1920433"/>
                    </a:xfrm>
                    <a:prstGeom prst="rect">
                      <a:avLst/>
                    </a:prstGeom>
                  </pic:spPr>
                </pic:pic>
              </a:graphicData>
            </a:graphic>
            <wp14:sizeRelH relativeFrom="margin">
              <wp14:pctWidth>0</wp14:pctWidth>
            </wp14:sizeRelH>
            <wp14:sizeRelV relativeFrom="margin">
              <wp14:pctHeight>0</wp14:pctHeight>
            </wp14:sizeRelV>
          </wp:anchor>
        </w:drawing>
      </w:r>
      <w:r w:rsidR="0099543E">
        <w:rPr>
          <w:rFonts w:ascii="宋体" w:eastAsia="宋体" w:hAnsi="宋体" w:cs="宋体"/>
          <w:sz w:val="21"/>
          <w:szCs w:val="21"/>
        </w:rPr>
        <w:tab/>
      </w:r>
    </w:p>
    <w:p w:rsidR="0099543E" w:rsidRDefault="0099543E" w:rsidP="0099543E">
      <w:pPr>
        <w:jc w:val="center"/>
        <w:rPr>
          <w:rFonts w:ascii="Times New Roman" w:hAnsi="Times New Roman" w:cs="Times New Roman"/>
          <w:sz w:val="18"/>
          <w:szCs w:val="18"/>
        </w:rPr>
      </w:pPr>
    </w:p>
    <w:p w:rsidR="0099543E" w:rsidRPr="004B7D29" w:rsidRDefault="0099543E" w:rsidP="0099543E">
      <w:pPr>
        <w:jc w:val="center"/>
        <w:rPr>
          <w:rFonts w:ascii="Times New Roman" w:hAnsi="Times New Roman" w:cs="Times New Roman"/>
          <w:sz w:val="18"/>
          <w:szCs w:val="18"/>
        </w:rPr>
      </w:pPr>
    </w:p>
    <w:p w:rsidR="0099543E" w:rsidRDefault="0099543E" w:rsidP="0099543E">
      <w:pPr>
        <w:rPr>
          <w:rFonts w:ascii="Times New Roman" w:hAnsi="Times New Roman" w:cs="Times New Roman"/>
          <w:sz w:val="18"/>
          <w:szCs w:val="18"/>
        </w:rPr>
      </w:pPr>
    </w:p>
    <w:p w:rsidR="0099543E" w:rsidRDefault="0099543E" w:rsidP="0099543E">
      <w:pPr>
        <w:jc w:val="both"/>
        <w:rPr>
          <w:rFonts w:ascii="Times New Roman" w:hAnsi="Times New Roman" w:cs="Times New Roman"/>
          <w:sz w:val="18"/>
          <w:szCs w:val="18"/>
        </w:rPr>
      </w:pPr>
    </w:p>
    <w:p w:rsidR="0099543E" w:rsidRDefault="0099543E" w:rsidP="0099543E">
      <w:pPr>
        <w:jc w:val="both"/>
        <w:rPr>
          <w:rFonts w:ascii="Times New Roman" w:hAnsi="Times New Roman" w:cs="Times New Roman"/>
          <w:sz w:val="18"/>
          <w:szCs w:val="18"/>
        </w:rPr>
      </w:pPr>
    </w:p>
    <w:p w:rsidR="0099543E" w:rsidRPr="004B7D29" w:rsidRDefault="0099543E" w:rsidP="0099543E">
      <w:pPr>
        <w:jc w:val="both"/>
        <w:rPr>
          <w:rFonts w:ascii="宋体" w:eastAsia="宋体" w:hAnsi="宋体" w:cs="宋体"/>
          <w:sz w:val="16"/>
          <w:szCs w:val="18"/>
        </w:rPr>
      </w:pPr>
      <w:r w:rsidRPr="004B7D29">
        <w:rPr>
          <w:rFonts w:ascii="宋体" w:eastAsia="宋体" w:hAnsi="宋体" w:cs="宋体" w:hint="eastAsia"/>
          <w:sz w:val="20"/>
          <w:szCs w:val="21"/>
        </w:rPr>
        <w:t>保留凋落物-保留灌木根系</w:t>
      </w:r>
      <w:r w:rsidR="004B7D29" w:rsidRPr="004B7D29">
        <w:rPr>
          <w:rFonts w:ascii="宋体" w:eastAsia="宋体" w:hAnsi="宋体" w:cs="宋体" w:hint="eastAsia"/>
          <w:sz w:val="20"/>
          <w:szCs w:val="21"/>
        </w:rPr>
        <w:t xml:space="preserve"> </w:t>
      </w:r>
      <w:r w:rsidR="004B7D29">
        <w:rPr>
          <w:rFonts w:ascii="宋体" w:eastAsia="宋体" w:hAnsi="宋体" w:cs="宋体"/>
          <w:sz w:val="20"/>
          <w:szCs w:val="21"/>
        </w:rPr>
        <w:t xml:space="preserve"> </w:t>
      </w:r>
      <w:r w:rsidRPr="004B7D29">
        <w:rPr>
          <w:rFonts w:ascii="宋体" w:eastAsia="宋体" w:hAnsi="宋体" w:cs="宋体" w:hint="eastAsia"/>
          <w:sz w:val="20"/>
          <w:szCs w:val="21"/>
        </w:rPr>
        <w:t>保留凋落物-阻断灌木根系</w:t>
      </w:r>
      <w:r w:rsidR="004B7D29">
        <w:rPr>
          <w:rFonts w:ascii="宋体" w:eastAsia="宋体" w:hAnsi="宋体" w:cs="宋体" w:hint="eastAsia"/>
          <w:sz w:val="20"/>
          <w:szCs w:val="21"/>
        </w:rPr>
        <w:t xml:space="preserve"> </w:t>
      </w:r>
      <w:r w:rsidR="004B7D29">
        <w:rPr>
          <w:rFonts w:ascii="宋体" w:eastAsia="宋体" w:hAnsi="宋体" w:cs="宋体"/>
          <w:sz w:val="20"/>
          <w:szCs w:val="21"/>
        </w:rPr>
        <w:t xml:space="preserve"> </w:t>
      </w:r>
      <w:r w:rsidR="004B7D29">
        <w:rPr>
          <w:rFonts w:ascii="宋体" w:eastAsia="宋体" w:hAnsi="宋体" w:cs="宋体" w:hint="eastAsia"/>
          <w:sz w:val="21"/>
          <w:szCs w:val="21"/>
        </w:rPr>
        <w:t>移除凋落物-保留灌木根系</w:t>
      </w:r>
    </w:p>
    <w:p w:rsidR="0099543E" w:rsidRDefault="004B7D29" w:rsidP="0099543E">
      <w:pPr>
        <w:jc w:val="center"/>
        <w:rPr>
          <w:rFonts w:ascii="Times New Roman" w:hAnsi="Times New Roman" w:cs="Times New Roman"/>
          <w:sz w:val="18"/>
          <w:szCs w:val="18"/>
        </w:rPr>
      </w:pPr>
      <w:r>
        <w:rPr>
          <w:rFonts w:ascii="Times New Roman" w:hAnsi="Times New Roman" w:cs="Times New Roman" w:hint="eastAsia"/>
          <w:noProof/>
          <w:sz w:val="18"/>
          <w:szCs w:val="18"/>
        </w:rPr>
        <w:drawing>
          <wp:anchor distT="0" distB="0" distL="114300" distR="114300" simplePos="0" relativeHeight="251664384" behindDoc="0" locked="0" layoutInCell="1" allowOverlap="1" wp14:anchorId="286307AE" wp14:editId="7A2A61DE">
            <wp:simplePos x="0" y="0"/>
            <wp:positionH relativeFrom="column">
              <wp:posOffset>3240405</wp:posOffset>
            </wp:positionH>
            <wp:positionV relativeFrom="paragraph">
              <wp:posOffset>14605</wp:posOffset>
            </wp:positionV>
            <wp:extent cx="1440000" cy="1920699"/>
            <wp:effectExtent l="0" t="0" r="8255" b="3810"/>
            <wp:wrapNone/>
            <wp:docPr id="7" name="图片 7" descr="IMG_67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IMG_6726"/>
                    <pic:cNvPicPr>
                      <a:picLocks noChangeAspect="1"/>
                    </pic:cNvPicPr>
                  </pic:nvPicPr>
                  <pic:blipFill>
                    <a:blip r:embed="rId10"/>
                    <a:stretch>
                      <a:fillRect/>
                    </a:stretch>
                  </pic:blipFill>
                  <pic:spPr>
                    <a:xfrm>
                      <a:off x="0" y="0"/>
                      <a:ext cx="1440000" cy="1920699"/>
                    </a:xfrm>
                    <a:prstGeom prst="rect">
                      <a:avLst/>
                    </a:prstGeom>
                  </pic:spPr>
                </pic:pic>
              </a:graphicData>
            </a:graphic>
            <wp14:sizeRelH relativeFrom="margin">
              <wp14:pctWidth>0</wp14:pctWidth>
            </wp14:sizeRelH>
            <wp14:sizeRelV relativeFrom="margin">
              <wp14:pctHeight>0</wp14:pctHeight>
            </wp14:sizeRelV>
          </wp:anchor>
        </w:drawing>
      </w:r>
      <w:r>
        <w:rPr>
          <w:rFonts w:ascii="Times New Roman" w:hAnsi="Times New Roman" w:cs="Times New Roman" w:hint="eastAsia"/>
          <w:noProof/>
          <w:sz w:val="18"/>
          <w:szCs w:val="18"/>
        </w:rPr>
        <w:drawing>
          <wp:anchor distT="0" distB="0" distL="114300" distR="114300" simplePos="0" relativeHeight="251663360" behindDoc="0" locked="0" layoutInCell="1" allowOverlap="1" wp14:anchorId="331BCB6E" wp14:editId="4C5802D1">
            <wp:simplePos x="0" y="0"/>
            <wp:positionH relativeFrom="column">
              <wp:posOffset>1621790</wp:posOffset>
            </wp:positionH>
            <wp:positionV relativeFrom="paragraph">
              <wp:posOffset>15875</wp:posOffset>
            </wp:positionV>
            <wp:extent cx="1440000" cy="1921254"/>
            <wp:effectExtent l="0" t="0" r="8255" b="3175"/>
            <wp:wrapNone/>
            <wp:docPr id="6" name="图片 6" descr="IMG_67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IMG_6701"/>
                    <pic:cNvPicPr>
                      <a:picLocks noChangeAspect="1"/>
                    </pic:cNvPicPr>
                  </pic:nvPicPr>
                  <pic:blipFill>
                    <a:blip r:embed="rId11"/>
                    <a:stretch>
                      <a:fillRect/>
                    </a:stretch>
                  </pic:blipFill>
                  <pic:spPr>
                    <a:xfrm>
                      <a:off x="0" y="0"/>
                      <a:ext cx="1440000" cy="1921254"/>
                    </a:xfrm>
                    <a:prstGeom prst="rect">
                      <a:avLst/>
                    </a:prstGeom>
                  </pic:spPr>
                </pic:pic>
              </a:graphicData>
            </a:graphic>
            <wp14:sizeRelH relativeFrom="margin">
              <wp14:pctWidth>0</wp14:pctWidth>
            </wp14:sizeRelH>
            <wp14:sizeRelV relativeFrom="margin">
              <wp14:pctHeight>0</wp14:pctHeight>
            </wp14:sizeRelV>
          </wp:anchor>
        </w:drawing>
      </w:r>
      <w:r w:rsidR="0099543E">
        <w:rPr>
          <w:rFonts w:ascii="Times New Roman" w:hAnsi="Times New Roman" w:cs="Times New Roman" w:hint="eastAsia"/>
          <w:noProof/>
          <w:sz w:val="18"/>
          <w:szCs w:val="18"/>
        </w:rPr>
        <w:drawing>
          <wp:anchor distT="0" distB="0" distL="114300" distR="114300" simplePos="0" relativeHeight="251662336" behindDoc="0" locked="0" layoutInCell="1" allowOverlap="1" wp14:anchorId="6770ED2E" wp14:editId="7247F512">
            <wp:simplePos x="0" y="0"/>
            <wp:positionH relativeFrom="column">
              <wp:posOffset>54610</wp:posOffset>
            </wp:positionH>
            <wp:positionV relativeFrom="paragraph">
              <wp:posOffset>17145</wp:posOffset>
            </wp:positionV>
            <wp:extent cx="1440000" cy="1920566"/>
            <wp:effectExtent l="0" t="0" r="8255" b="3810"/>
            <wp:wrapNone/>
            <wp:docPr id="5" name="图片 5" descr="IMG_66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IMG_6658"/>
                    <pic:cNvPicPr>
                      <a:picLocks noChangeAspect="1"/>
                    </pic:cNvPicPr>
                  </pic:nvPicPr>
                  <pic:blipFill>
                    <a:blip r:embed="rId12"/>
                    <a:stretch>
                      <a:fillRect/>
                    </a:stretch>
                  </pic:blipFill>
                  <pic:spPr>
                    <a:xfrm>
                      <a:off x="0" y="0"/>
                      <a:ext cx="1440000" cy="1920566"/>
                    </a:xfrm>
                    <a:prstGeom prst="rect">
                      <a:avLst/>
                    </a:prstGeom>
                  </pic:spPr>
                </pic:pic>
              </a:graphicData>
            </a:graphic>
            <wp14:sizeRelH relativeFrom="margin">
              <wp14:pctWidth>0</wp14:pctWidth>
            </wp14:sizeRelH>
            <wp14:sizeRelV relativeFrom="margin">
              <wp14:pctHeight>0</wp14:pctHeight>
            </wp14:sizeRelV>
          </wp:anchor>
        </w:drawing>
      </w:r>
    </w:p>
    <w:p w:rsidR="0099543E" w:rsidRDefault="0099543E" w:rsidP="0099543E">
      <w:pPr>
        <w:jc w:val="center"/>
        <w:rPr>
          <w:rFonts w:ascii="Times New Roman" w:hAnsi="Times New Roman" w:cs="Times New Roman"/>
          <w:sz w:val="18"/>
          <w:szCs w:val="18"/>
        </w:rPr>
      </w:pPr>
    </w:p>
    <w:p w:rsidR="0099543E" w:rsidRDefault="0099543E" w:rsidP="0099543E">
      <w:pPr>
        <w:jc w:val="center"/>
        <w:rPr>
          <w:rFonts w:ascii="Times New Roman" w:hAnsi="Times New Roman" w:cs="Times New Roman"/>
          <w:sz w:val="18"/>
          <w:szCs w:val="18"/>
        </w:rPr>
      </w:pPr>
    </w:p>
    <w:p w:rsidR="0099543E" w:rsidRDefault="0099543E" w:rsidP="0099543E">
      <w:pPr>
        <w:jc w:val="center"/>
        <w:rPr>
          <w:rFonts w:ascii="Times New Roman" w:hAnsi="Times New Roman" w:cs="Times New Roman"/>
          <w:sz w:val="18"/>
          <w:szCs w:val="18"/>
        </w:rPr>
      </w:pPr>
    </w:p>
    <w:p w:rsidR="0099543E" w:rsidRDefault="0099543E" w:rsidP="0099543E">
      <w:pPr>
        <w:jc w:val="center"/>
        <w:rPr>
          <w:rFonts w:ascii="Times New Roman" w:hAnsi="Times New Roman" w:cs="Times New Roman"/>
          <w:sz w:val="18"/>
          <w:szCs w:val="18"/>
        </w:rPr>
      </w:pPr>
    </w:p>
    <w:p w:rsidR="0099543E" w:rsidRDefault="0099543E" w:rsidP="0099543E">
      <w:pPr>
        <w:jc w:val="center"/>
        <w:rPr>
          <w:rFonts w:ascii="Times New Roman" w:hAnsi="Times New Roman" w:cs="Times New Roman"/>
          <w:sz w:val="18"/>
          <w:szCs w:val="18"/>
        </w:rPr>
      </w:pPr>
    </w:p>
    <w:p w:rsidR="0099543E" w:rsidRPr="004B7D29" w:rsidRDefault="0099543E" w:rsidP="0099543E">
      <w:pPr>
        <w:jc w:val="both"/>
        <w:rPr>
          <w:rFonts w:ascii="Times New Roman" w:hAnsi="Times New Roman" w:cs="Times New Roman"/>
          <w:sz w:val="20"/>
          <w:szCs w:val="21"/>
        </w:rPr>
      </w:pPr>
      <w:r w:rsidRPr="004B7D29">
        <w:rPr>
          <w:rFonts w:ascii="宋体" w:eastAsia="宋体" w:hAnsi="宋体" w:cs="宋体" w:hint="eastAsia"/>
          <w:sz w:val="20"/>
          <w:szCs w:val="21"/>
        </w:rPr>
        <w:t>移除凋落物-阻断灌木根系</w:t>
      </w:r>
      <w:r w:rsidR="004B7D29" w:rsidRPr="004B7D29">
        <w:rPr>
          <w:rFonts w:ascii="宋体" w:eastAsia="宋体" w:hAnsi="宋体" w:cs="宋体" w:hint="eastAsia"/>
          <w:sz w:val="20"/>
          <w:szCs w:val="21"/>
        </w:rPr>
        <w:t xml:space="preserve"> </w:t>
      </w:r>
      <w:r w:rsidR="004B7D29" w:rsidRPr="004B7D29">
        <w:rPr>
          <w:rFonts w:ascii="宋体" w:eastAsia="宋体" w:hAnsi="宋体" w:cs="宋体"/>
          <w:sz w:val="20"/>
          <w:szCs w:val="21"/>
        </w:rPr>
        <w:t xml:space="preserve"> </w:t>
      </w:r>
      <w:r w:rsidR="004B7D29" w:rsidRPr="004B7D29">
        <w:rPr>
          <w:rFonts w:ascii="宋体" w:eastAsia="宋体" w:hAnsi="宋体" w:cs="宋体" w:hint="eastAsia"/>
          <w:sz w:val="20"/>
          <w:szCs w:val="21"/>
        </w:rPr>
        <w:t>保留凋落物-阻断乔木根系</w:t>
      </w:r>
      <w:r w:rsidR="004B7D29" w:rsidRPr="004B7D29">
        <w:rPr>
          <w:rFonts w:ascii="宋体" w:eastAsia="宋体" w:hAnsi="宋体" w:cs="宋体" w:hint="eastAsia"/>
          <w:sz w:val="20"/>
          <w:szCs w:val="21"/>
        </w:rPr>
        <w:t xml:space="preserve"> </w:t>
      </w:r>
      <w:r w:rsidR="004B7D29" w:rsidRPr="004B7D29">
        <w:rPr>
          <w:rFonts w:ascii="宋体" w:eastAsia="宋体" w:hAnsi="宋体" w:cs="宋体"/>
          <w:sz w:val="20"/>
          <w:szCs w:val="21"/>
        </w:rPr>
        <w:t xml:space="preserve"> </w:t>
      </w:r>
      <w:r w:rsidR="004B7D29" w:rsidRPr="004B7D29">
        <w:rPr>
          <w:rFonts w:ascii="宋体" w:eastAsia="宋体" w:hAnsi="宋体" w:cs="宋体" w:hint="eastAsia"/>
          <w:sz w:val="20"/>
          <w:szCs w:val="21"/>
        </w:rPr>
        <w:t>移除凋落物-阻断乔木根系</w:t>
      </w:r>
    </w:p>
    <w:p w:rsidR="0099543E" w:rsidRPr="00384335" w:rsidRDefault="0099543E" w:rsidP="00C30C51">
      <w:pPr>
        <w:spacing w:after="0" w:line="240" w:lineRule="auto"/>
        <w:jc w:val="center"/>
        <w:rPr>
          <w:rFonts w:ascii="Times New Roman" w:eastAsia="宋体" w:hAnsi="Times New Roman" w:cs="Times New Roman"/>
          <w:sz w:val="21"/>
          <w:szCs w:val="21"/>
        </w:rPr>
      </w:pPr>
      <w:r w:rsidRPr="00384335">
        <w:rPr>
          <w:rFonts w:ascii="Times New Roman" w:eastAsia="宋体" w:hAnsi="Times New Roman" w:cs="Times New Roman"/>
          <w:sz w:val="21"/>
          <w:szCs w:val="21"/>
        </w:rPr>
        <w:t>实验样地照片</w:t>
      </w:r>
    </w:p>
    <w:p w:rsidR="0099543E" w:rsidRDefault="0099543E" w:rsidP="001779CB">
      <w:pPr>
        <w:spacing w:after="0" w:line="240" w:lineRule="auto"/>
        <w:jc w:val="center"/>
        <w:rPr>
          <w:rFonts w:ascii="Times New Roman" w:eastAsia="宋体" w:hAnsi="Times New Roman" w:cs="Times New Roman"/>
          <w:color w:val="000000" w:themeColor="text1"/>
          <w:sz w:val="20"/>
          <w:szCs w:val="21"/>
        </w:rPr>
      </w:pPr>
      <w:r w:rsidRPr="00384335">
        <w:rPr>
          <w:rFonts w:ascii="Times New Roman" w:eastAsia="宋体" w:hAnsi="Times New Roman" w:cs="Times New Roman"/>
          <w:sz w:val="21"/>
          <w:szCs w:val="21"/>
        </w:rPr>
        <w:t>Photos of experimental plots</w:t>
      </w:r>
      <w:r>
        <w:rPr>
          <w:rFonts w:ascii="Times New Roman" w:eastAsia="宋体" w:hAnsi="Times New Roman" w:cs="Times New Roman"/>
          <w:color w:val="000000" w:themeColor="text1"/>
          <w:sz w:val="20"/>
          <w:szCs w:val="21"/>
        </w:rPr>
        <w:br w:type="page"/>
      </w:r>
    </w:p>
    <w:p w:rsidR="000B249A" w:rsidRDefault="000B249A" w:rsidP="000B249A">
      <w:pPr>
        <w:spacing w:after="0" w:line="273" w:lineRule="auto"/>
        <w:jc w:val="center"/>
        <w:rPr>
          <w:rFonts w:ascii="Times New Roman" w:eastAsia="宋体" w:hAnsi="Times New Roman" w:cs="Times New Roman"/>
          <w:color w:val="000000" w:themeColor="text1"/>
          <w:sz w:val="21"/>
          <w:szCs w:val="21"/>
          <w14:ligatures w14:val="none"/>
        </w:rPr>
      </w:pPr>
      <w:r>
        <w:rPr>
          <w:rFonts w:ascii="Times New Roman" w:eastAsia="宋体" w:hAnsi="Times New Roman" w:cs="Times New Roman" w:hint="eastAsia"/>
          <w:noProof/>
          <w:color w:val="000000" w:themeColor="text1"/>
          <w:sz w:val="21"/>
          <w:szCs w:val="21"/>
          <w14:ligatures w14:val="none"/>
        </w:rPr>
        <w:drawing>
          <wp:inline distT="0" distB="0" distL="114300" distR="114300" wp14:anchorId="430A34DA" wp14:editId="799A63C9">
            <wp:extent cx="3304540" cy="3152140"/>
            <wp:effectExtent l="0" t="0" r="0" b="0"/>
            <wp:docPr id="11" name="图片 11" descr="2-2样地设置（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2-2样地设置（1）"/>
                    <pic:cNvPicPr>
                      <a:picLocks noChangeAspect="1"/>
                    </pic:cNvPicPr>
                  </pic:nvPicPr>
                  <pic:blipFill>
                    <a:blip r:embed="rId13"/>
                    <a:srcRect l="16416" r="20863"/>
                    <a:stretch>
                      <a:fillRect/>
                    </a:stretch>
                  </pic:blipFill>
                  <pic:spPr>
                    <a:xfrm>
                      <a:off x="0" y="0"/>
                      <a:ext cx="3304540" cy="3152140"/>
                    </a:xfrm>
                    <a:prstGeom prst="rect">
                      <a:avLst/>
                    </a:prstGeom>
                  </pic:spPr>
                </pic:pic>
              </a:graphicData>
            </a:graphic>
          </wp:inline>
        </w:drawing>
      </w:r>
    </w:p>
    <w:p w:rsidR="000B249A" w:rsidRDefault="000B249A" w:rsidP="000B249A">
      <w:pPr>
        <w:spacing w:after="0" w:line="240" w:lineRule="auto"/>
        <w:ind w:firstLine="374"/>
        <w:jc w:val="center"/>
        <w:rPr>
          <w:rFonts w:ascii="黑体" w:eastAsia="黑体" w:hAnsi="黑体" w:cs="Times New Roman"/>
          <w:color w:val="000000" w:themeColor="text1"/>
          <w:sz w:val="18"/>
          <w:szCs w:val="20"/>
        </w:rPr>
      </w:pPr>
      <w:r>
        <w:rPr>
          <w:rFonts w:ascii="黑体" w:eastAsia="黑体" w:hAnsi="黑体" w:cs="Times New Roman" w:hint="eastAsia"/>
          <w:color w:val="000000" w:themeColor="text1"/>
          <w:sz w:val="18"/>
          <w:szCs w:val="20"/>
        </w:rPr>
        <w:t>附录2</w:t>
      </w:r>
      <w:r>
        <w:rPr>
          <w:rFonts w:ascii="黑体" w:eastAsia="黑体" w:hAnsi="黑体" w:cs="Times New Roman"/>
          <w:color w:val="000000" w:themeColor="text1"/>
          <w:sz w:val="18"/>
          <w:szCs w:val="20"/>
        </w:rPr>
        <w:t xml:space="preserve"> </w:t>
      </w:r>
      <w:r>
        <w:rPr>
          <w:rFonts w:ascii="黑体" w:eastAsia="黑体" w:hAnsi="黑体" w:cs="Times New Roman" w:hint="eastAsia"/>
          <w:color w:val="000000" w:themeColor="text1"/>
          <w:sz w:val="18"/>
          <w:szCs w:val="20"/>
        </w:rPr>
        <w:t>实验样地设置空间示意图</w:t>
      </w:r>
    </w:p>
    <w:p w:rsidR="000B249A" w:rsidRDefault="000B249A" w:rsidP="000B249A">
      <w:pPr>
        <w:spacing w:after="0" w:line="240" w:lineRule="auto"/>
        <w:ind w:firstLine="374"/>
        <w:jc w:val="center"/>
        <w:rPr>
          <w:rFonts w:ascii="Times New Roman" w:eastAsia="黑体" w:hAnsi="Times New Roman" w:cs="Times New Roman"/>
          <w:color w:val="000000" w:themeColor="text1"/>
          <w:sz w:val="18"/>
          <w:szCs w:val="20"/>
        </w:rPr>
      </w:pPr>
      <w:r>
        <w:rPr>
          <w:rFonts w:ascii="Times New Roman" w:eastAsia="宋体" w:hAnsi="Times New Roman" w:cs="Times New Roman"/>
          <w:color w:val="000000" w:themeColor="text1"/>
          <w:sz w:val="18"/>
          <w:szCs w:val="18"/>
          <w14:ligatures w14:val="none"/>
        </w:rPr>
        <w:t>A</w:t>
      </w:r>
      <w:r>
        <w:rPr>
          <w:rFonts w:ascii="Times New Roman" w:eastAsia="宋体" w:hAnsi="Times New Roman" w:cs="Times New Roman" w:hint="eastAsia"/>
          <w:color w:val="000000" w:themeColor="text1"/>
          <w:sz w:val="18"/>
          <w:szCs w:val="18"/>
          <w14:ligatures w14:val="none"/>
        </w:rPr>
        <w:t>ppendix</w:t>
      </w:r>
      <w:r>
        <w:rPr>
          <w:rFonts w:ascii="Times New Roman" w:eastAsia="宋体" w:hAnsi="Times New Roman" w:cs="Times New Roman"/>
          <w:color w:val="000000" w:themeColor="text1"/>
          <w:sz w:val="18"/>
          <w:szCs w:val="18"/>
          <w14:ligatures w14:val="none"/>
        </w:rPr>
        <w:t xml:space="preserve"> 2</w:t>
      </w:r>
      <w:r>
        <w:rPr>
          <w:rFonts w:ascii="Times New Roman" w:eastAsia="宋体" w:hAnsi="Times New Roman" w:cs="Times New Roman" w:hint="eastAsia"/>
          <w:color w:val="000000" w:themeColor="text1"/>
          <w:sz w:val="18"/>
          <w:szCs w:val="18"/>
          <w14:ligatures w14:val="none"/>
        </w:rPr>
        <w:t xml:space="preserve"> </w:t>
      </w:r>
      <w:r>
        <w:rPr>
          <w:rFonts w:ascii="Times New Roman" w:eastAsia="黑体" w:hAnsi="Times New Roman" w:cs="Times New Roman"/>
          <w:color w:val="000000" w:themeColor="text1"/>
          <w:sz w:val="18"/>
          <w:szCs w:val="20"/>
        </w:rPr>
        <w:t xml:space="preserve">Spatial schematic diagram of </w:t>
      </w:r>
      <w:r>
        <w:rPr>
          <w:rFonts w:ascii="Times New Roman" w:eastAsia="黑体" w:hAnsi="Times New Roman" w:cs="Times New Roman" w:hint="eastAsia"/>
          <w:color w:val="000000" w:themeColor="text1"/>
          <w:sz w:val="18"/>
          <w:szCs w:val="20"/>
        </w:rPr>
        <w:t>the</w:t>
      </w:r>
      <w:r>
        <w:rPr>
          <w:rFonts w:ascii="Times New Roman" w:eastAsia="黑体" w:hAnsi="Times New Roman" w:cs="Times New Roman"/>
          <w:color w:val="000000" w:themeColor="text1"/>
          <w:sz w:val="18"/>
          <w:szCs w:val="20"/>
        </w:rPr>
        <w:t xml:space="preserve"> experimental plot design</w:t>
      </w:r>
    </w:p>
    <w:p w:rsidR="000B249A" w:rsidRPr="000B249A" w:rsidRDefault="000B249A">
      <w:pPr>
        <w:rPr>
          <w:rFonts w:ascii="Times New Roman" w:eastAsia="宋体" w:hAnsi="Times New Roman" w:cs="Times New Roman"/>
          <w:color w:val="000000" w:themeColor="text1"/>
          <w:sz w:val="20"/>
          <w:szCs w:val="21"/>
        </w:rPr>
      </w:pPr>
    </w:p>
    <w:p w:rsidR="00EF128D" w:rsidRDefault="00EF128D">
      <w:pPr>
        <w:widowControl/>
        <w:spacing w:after="0" w:line="240" w:lineRule="auto"/>
        <w:rPr>
          <w:rFonts w:ascii="宋体" w:eastAsia="宋体" w:hAnsi="宋体"/>
          <w:sz w:val="21"/>
          <w:szCs w:val="21"/>
        </w:rPr>
      </w:pPr>
      <w:r>
        <w:rPr>
          <w:rFonts w:ascii="宋体" w:eastAsia="宋体" w:hAnsi="宋体"/>
          <w:sz w:val="21"/>
          <w:szCs w:val="21"/>
        </w:rPr>
        <w:br w:type="page"/>
      </w:r>
    </w:p>
    <w:p w:rsidR="00D9555B" w:rsidRDefault="00D9555B" w:rsidP="00D9555B">
      <w:pPr>
        <w:spacing w:line="240" w:lineRule="auto"/>
        <w:rPr>
          <w:rFonts w:ascii="黑体" w:eastAsia="黑体" w:hAnsi="黑体"/>
          <w:color w:val="000000" w:themeColor="text1"/>
          <w:sz w:val="18"/>
          <w:szCs w:val="20"/>
        </w:rPr>
      </w:pPr>
      <w:r>
        <w:rPr>
          <w:rFonts w:ascii="黑体" w:eastAsia="黑体" w:hAnsi="黑体" w:hint="eastAsia"/>
          <w:color w:val="000000" w:themeColor="text1"/>
          <w:sz w:val="18"/>
          <w:szCs w:val="20"/>
        </w:rPr>
        <w:t>附录</w:t>
      </w:r>
      <w:r w:rsidR="005D453E">
        <w:rPr>
          <w:rFonts w:ascii="黑体" w:eastAsia="黑体" w:hAnsi="黑体"/>
          <w:color w:val="000000" w:themeColor="text1"/>
          <w:sz w:val="18"/>
          <w:szCs w:val="20"/>
        </w:rPr>
        <w:t>3</w:t>
      </w:r>
      <w:r>
        <w:rPr>
          <w:rFonts w:ascii="黑体" w:eastAsia="黑体" w:hAnsi="黑体" w:hint="eastAsia"/>
          <w:color w:val="000000" w:themeColor="text1"/>
          <w:sz w:val="18"/>
          <w:szCs w:val="20"/>
        </w:rPr>
        <w:t xml:space="preserve"> 不同生物类群所用分子标记基因及引物信息</w:t>
      </w:r>
    </w:p>
    <w:p w:rsidR="00D9555B" w:rsidRDefault="00D9555B" w:rsidP="00D9555B">
      <w:pPr>
        <w:spacing w:line="240" w:lineRule="auto"/>
        <w:rPr>
          <w:rFonts w:ascii="黑体" w:eastAsia="黑体" w:hAnsi="黑体"/>
          <w:color w:val="000000" w:themeColor="text1"/>
          <w:sz w:val="18"/>
          <w:szCs w:val="20"/>
        </w:rPr>
      </w:pPr>
      <w:r>
        <w:rPr>
          <w:rFonts w:ascii="Times New Roman" w:eastAsia="Segoe UI" w:hAnsi="Times New Roman" w:cs="Times New Roman"/>
          <w:color w:val="0F1115"/>
          <w:sz w:val="18"/>
          <w:szCs w:val="18"/>
          <w:shd w:val="clear" w:color="auto" w:fill="FFFFFF"/>
        </w:rPr>
        <w:t>A</w:t>
      </w:r>
      <w:r w:rsidRPr="00D9555B">
        <w:rPr>
          <w:rFonts w:ascii="Times New Roman" w:eastAsia="Segoe UI" w:hAnsi="Times New Roman" w:cs="Times New Roman" w:hint="eastAsia"/>
          <w:color w:val="0F1115"/>
          <w:sz w:val="18"/>
          <w:szCs w:val="18"/>
          <w:shd w:val="clear" w:color="auto" w:fill="FFFFFF"/>
        </w:rPr>
        <w:t>ppendix</w:t>
      </w:r>
      <w:r>
        <w:rPr>
          <w:rFonts w:ascii="Times New Roman" w:eastAsia="Segoe UI" w:hAnsi="Times New Roman" w:cs="Times New Roman"/>
          <w:color w:val="0F1115"/>
          <w:sz w:val="18"/>
          <w:szCs w:val="18"/>
          <w:shd w:val="clear" w:color="auto" w:fill="FFFFFF"/>
        </w:rPr>
        <w:t xml:space="preserve"> </w:t>
      </w:r>
      <w:r w:rsidR="005D453E">
        <w:rPr>
          <w:rFonts w:ascii="Times New Roman" w:eastAsia="Segoe UI" w:hAnsi="Times New Roman" w:cs="Times New Roman"/>
          <w:color w:val="0F1115"/>
          <w:sz w:val="18"/>
          <w:szCs w:val="18"/>
          <w:shd w:val="clear" w:color="auto" w:fill="FFFFFF"/>
        </w:rPr>
        <w:t>3</w:t>
      </w:r>
      <w:r>
        <w:rPr>
          <w:rFonts w:ascii="Times New Roman" w:eastAsia="Segoe UI" w:hAnsi="Times New Roman" w:cs="Times New Roman"/>
          <w:color w:val="0F1115"/>
          <w:sz w:val="18"/>
          <w:szCs w:val="18"/>
          <w:shd w:val="clear" w:color="auto" w:fill="FFFFFF"/>
        </w:rPr>
        <w:t xml:space="preserve"> Molecular marker genes and primer information used for different biological taxa</w:t>
      </w:r>
    </w:p>
    <w:tbl>
      <w:tblPr>
        <w:tblStyle w:val="ab"/>
        <w:tblW w:w="8642" w:type="dxa"/>
        <w:tblLook w:val="04A0" w:firstRow="1" w:lastRow="0" w:firstColumn="1" w:lastColumn="0" w:noHBand="0" w:noVBand="1"/>
      </w:tblPr>
      <w:tblGrid>
        <w:gridCol w:w="988"/>
        <w:gridCol w:w="1443"/>
        <w:gridCol w:w="966"/>
        <w:gridCol w:w="3833"/>
        <w:gridCol w:w="1412"/>
      </w:tblGrid>
      <w:tr w:rsidR="00D9555B" w:rsidTr="00073DAF">
        <w:tc>
          <w:tcPr>
            <w:tcW w:w="988" w:type="dxa"/>
            <w:tcBorders>
              <w:left w:val="nil"/>
              <w:bottom w:val="single" w:sz="4" w:space="0" w:color="auto"/>
              <w:right w:val="nil"/>
            </w:tcBorders>
          </w:tcPr>
          <w:p w:rsidR="00D9555B" w:rsidRDefault="00D9555B" w:rsidP="00073DAF">
            <w:pPr>
              <w:spacing w:after="0" w:line="240" w:lineRule="auto"/>
              <w:rPr>
                <w:rFonts w:ascii="Times New Roman" w:eastAsia="宋体" w:hAnsi="Times New Roman" w:cs="Times New Roman"/>
                <w:color w:val="000000" w:themeColor="text1"/>
                <w:kern w:val="0"/>
                <w:sz w:val="18"/>
                <w:szCs w:val="18"/>
                <w14:ligatures w14:val="none"/>
              </w:rPr>
            </w:pPr>
            <w:r>
              <w:rPr>
                <w:rFonts w:ascii="Times New Roman" w:eastAsia="宋体" w:hAnsi="Times New Roman" w:cs="Times New Roman"/>
                <w:color w:val="000000" w:themeColor="text1"/>
                <w:kern w:val="0"/>
                <w:sz w:val="18"/>
                <w:szCs w:val="18"/>
                <w14:ligatures w14:val="none"/>
              </w:rPr>
              <w:t>研究对象</w:t>
            </w:r>
          </w:p>
        </w:tc>
        <w:tc>
          <w:tcPr>
            <w:tcW w:w="1443" w:type="dxa"/>
            <w:tcBorders>
              <w:left w:val="nil"/>
              <w:bottom w:val="single" w:sz="4" w:space="0" w:color="auto"/>
              <w:right w:val="nil"/>
            </w:tcBorders>
          </w:tcPr>
          <w:p w:rsidR="00D9555B" w:rsidRDefault="00D9555B" w:rsidP="00073DAF">
            <w:pPr>
              <w:spacing w:after="0" w:line="240" w:lineRule="auto"/>
              <w:rPr>
                <w:rFonts w:ascii="Times New Roman" w:eastAsia="宋体" w:hAnsi="Times New Roman" w:cs="Times New Roman"/>
                <w:color w:val="000000" w:themeColor="text1"/>
                <w:kern w:val="0"/>
                <w:sz w:val="18"/>
                <w:szCs w:val="18"/>
                <w14:ligatures w14:val="none"/>
              </w:rPr>
            </w:pPr>
            <w:r>
              <w:rPr>
                <w:rFonts w:ascii="Times New Roman" w:eastAsia="宋体" w:hAnsi="Times New Roman" w:cs="Times New Roman"/>
                <w:color w:val="000000" w:themeColor="text1"/>
                <w:kern w:val="0"/>
                <w:sz w:val="18"/>
                <w:szCs w:val="18"/>
                <w14:ligatures w14:val="none"/>
              </w:rPr>
              <w:t>分子标记基因</w:t>
            </w:r>
          </w:p>
        </w:tc>
        <w:tc>
          <w:tcPr>
            <w:tcW w:w="966" w:type="dxa"/>
            <w:tcBorders>
              <w:left w:val="nil"/>
              <w:bottom w:val="single" w:sz="4" w:space="0" w:color="auto"/>
              <w:right w:val="nil"/>
            </w:tcBorders>
          </w:tcPr>
          <w:p w:rsidR="00D9555B" w:rsidRDefault="00D9555B" w:rsidP="00073DAF">
            <w:pPr>
              <w:spacing w:after="0" w:line="240" w:lineRule="auto"/>
              <w:rPr>
                <w:rFonts w:ascii="Times New Roman" w:eastAsia="宋体" w:hAnsi="Times New Roman" w:cs="Times New Roman"/>
                <w:color w:val="000000" w:themeColor="text1"/>
                <w:kern w:val="0"/>
                <w:sz w:val="18"/>
                <w:szCs w:val="18"/>
                <w14:ligatures w14:val="none"/>
              </w:rPr>
            </w:pPr>
            <w:r>
              <w:rPr>
                <w:rFonts w:ascii="Times New Roman" w:eastAsia="宋体" w:hAnsi="Times New Roman" w:cs="Times New Roman"/>
                <w:color w:val="000000" w:themeColor="text1"/>
                <w:kern w:val="0"/>
                <w:sz w:val="18"/>
                <w:szCs w:val="18"/>
                <w14:ligatures w14:val="none"/>
              </w:rPr>
              <w:t>扩增区域</w:t>
            </w:r>
          </w:p>
        </w:tc>
        <w:tc>
          <w:tcPr>
            <w:tcW w:w="3833" w:type="dxa"/>
            <w:tcBorders>
              <w:left w:val="nil"/>
              <w:bottom w:val="single" w:sz="4" w:space="0" w:color="auto"/>
              <w:right w:val="nil"/>
            </w:tcBorders>
          </w:tcPr>
          <w:p w:rsidR="00D9555B" w:rsidRDefault="00D9555B" w:rsidP="00073DAF">
            <w:pPr>
              <w:spacing w:after="0" w:line="240" w:lineRule="auto"/>
              <w:rPr>
                <w:rFonts w:ascii="Times New Roman" w:eastAsia="宋体" w:hAnsi="Times New Roman" w:cs="Times New Roman"/>
                <w:color w:val="000000" w:themeColor="text1"/>
                <w:kern w:val="0"/>
                <w:sz w:val="18"/>
                <w:szCs w:val="18"/>
                <w14:ligatures w14:val="none"/>
              </w:rPr>
            </w:pPr>
            <w:r>
              <w:rPr>
                <w:rFonts w:ascii="Times New Roman" w:eastAsia="宋体" w:hAnsi="Times New Roman" w:cs="Times New Roman"/>
                <w:color w:val="000000" w:themeColor="text1"/>
                <w:kern w:val="0"/>
                <w:sz w:val="18"/>
                <w:szCs w:val="18"/>
                <w14:ligatures w14:val="none"/>
              </w:rPr>
              <w:t>引物序列（</w:t>
            </w:r>
            <w:r>
              <w:rPr>
                <w:rFonts w:ascii="Times New Roman" w:eastAsia="宋体" w:hAnsi="Times New Roman" w:cs="Times New Roman"/>
                <w:color w:val="000000" w:themeColor="text1"/>
                <w:kern w:val="0"/>
                <w:sz w:val="18"/>
                <w:szCs w:val="18"/>
                <w14:ligatures w14:val="none"/>
              </w:rPr>
              <w:t>5′-3′</w:t>
            </w:r>
            <w:r>
              <w:rPr>
                <w:rFonts w:ascii="Times New Roman" w:eastAsia="宋体" w:hAnsi="Times New Roman" w:cs="Times New Roman"/>
                <w:color w:val="000000" w:themeColor="text1"/>
                <w:kern w:val="0"/>
                <w:sz w:val="18"/>
                <w:szCs w:val="18"/>
                <w14:ligatures w14:val="none"/>
              </w:rPr>
              <w:t>）</w:t>
            </w:r>
          </w:p>
        </w:tc>
        <w:tc>
          <w:tcPr>
            <w:tcW w:w="1412" w:type="dxa"/>
            <w:tcBorders>
              <w:left w:val="nil"/>
              <w:bottom w:val="single" w:sz="4" w:space="0" w:color="auto"/>
              <w:right w:val="nil"/>
            </w:tcBorders>
          </w:tcPr>
          <w:p w:rsidR="00D9555B" w:rsidRDefault="00D9555B" w:rsidP="00073DAF">
            <w:pPr>
              <w:spacing w:after="0" w:line="240" w:lineRule="auto"/>
              <w:rPr>
                <w:rFonts w:ascii="Times New Roman" w:eastAsia="宋体" w:hAnsi="Times New Roman" w:cs="Times New Roman"/>
                <w:color w:val="000000" w:themeColor="text1"/>
                <w:kern w:val="0"/>
                <w:sz w:val="18"/>
                <w:szCs w:val="18"/>
                <w14:ligatures w14:val="none"/>
              </w:rPr>
            </w:pPr>
            <w:r>
              <w:rPr>
                <w:rFonts w:ascii="Times New Roman" w:eastAsia="宋体" w:hAnsi="Times New Roman" w:cs="Times New Roman"/>
                <w:color w:val="000000" w:themeColor="text1"/>
                <w:kern w:val="0"/>
                <w:sz w:val="18"/>
                <w:szCs w:val="18"/>
                <w14:ligatures w14:val="none"/>
              </w:rPr>
              <w:t>参考文献</w:t>
            </w:r>
          </w:p>
        </w:tc>
      </w:tr>
      <w:tr w:rsidR="00D9555B" w:rsidTr="00073DAF">
        <w:tc>
          <w:tcPr>
            <w:tcW w:w="988" w:type="dxa"/>
            <w:tcBorders>
              <w:left w:val="nil"/>
              <w:bottom w:val="nil"/>
              <w:right w:val="nil"/>
            </w:tcBorders>
          </w:tcPr>
          <w:p w:rsidR="00D9555B" w:rsidRDefault="00D9555B" w:rsidP="00073DAF">
            <w:pPr>
              <w:spacing w:after="0" w:line="240" w:lineRule="auto"/>
              <w:rPr>
                <w:rFonts w:ascii="Times New Roman" w:eastAsia="宋体" w:hAnsi="Times New Roman" w:cs="Times New Roman"/>
                <w:color w:val="000000" w:themeColor="text1"/>
                <w:kern w:val="0"/>
                <w:sz w:val="18"/>
                <w:szCs w:val="18"/>
                <w14:ligatures w14:val="none"/>
              </w:rPr>
            </w:pPr>
            <w:r>
              <w:rPr>
                <w:rFonts w:ascii="Times New Roman" w:eastAsia="宋体" w:hAnsi="Times New Roman" w:cs="Times New Roman"/>
                <w:color w:val="000000" w:themeColor="text1"/>
                <w:kern w:val="0"/>
                <w:sz w:val="18"/>
                <w:szCs w:val="18"/>
                <w14:ligatures w14:val="none"/>
              </w:rPr>
              <w:t>细菌</w:t>
            </w:r>
          </w:p>
        </w:tc>
        <w:tc>
          <w:tcPr>
            <w:tcW w:w="1443" w:type="dxa"/>
            <w:tcBorders>
              <w:left w:val="nil"/>
              <w:bottom w:val="nil"/>
              <w:right w:val="nil"/>
            </w:tcBorders>
          </w:tcPr>
          <w:p w:rsidR="00D9555B" w:rsidRDefault="00D9555B" w:rsidP="00073DAF">
            <w:pPr>
              <w:spacing w:after="0" w:line="240" w:lineRule="auto"/>
              <w:rPr>
                <w:rFonts w:ascii="Times New Roman" w:eastAsia="宋体" w:hAnsi="Times New Roman" w:cs="Times New Roman"/>
                <w:color w:val="000000" w:themeColor="text1"/>
                <w:kern w:val="0"/>
                <w:sz w:val="18"/>
                <w:szCs w:val="18"/>
                <w14:ligatures w14:val="none"/>
              </w:rPr>
            </w:pPr>
            <w:r>
              <w:rPr>
                <w:rFonts w:ascii="Times New Roman" w:eastAsia="宋体" w:hAnsi="Times New Roman" w:cs="Times New Roman"/>
                <w:color w:val="000000" w:themeColor="text1"/>
                <w:kern w:val="0"/>
                <w:sz w:val="18"/>
                <w:szCs w:val="18"/>
                <w14:ligatures w14:val="none"/>
              </w:rPr>
              <w:t>16S rRNA</w:t>
            </w:r>
          </w:p>
        </w:tc>
        <w:tc>
          <w:tcPr>
            <w:tcW w:w="966" w:type="dxa"/>
            <w:tcBorders>
              <w:left w:val="nil"/>
              <w:bottom w:val="nil"/>
              <w:right w:val="nil"/>
            </w:tcBorders>
          </w:tcPr>
          <w:p w:rsidR="00D9555B" w:rsidRDefault="00D9555B" w:rsidP="00073DAF">
            <w:pPr>
              <w:spacing w:after="0" w:line="240" w:lineRule="auto"/>
              <w:rPr>
                <w:rFonts w:ascii="Times New Roman" w:eastAsia="宋体" w:hAnsi="Times New Roman" w:cs="Times New Roman"/>
                <w:color w:val="000000" w:themeColor="text1"/>
                <w:kern w:val="0"/>
                <w:sz w:val="18"/>
                <w:szCs w:val="18"/>
                <w14:ligatures w14:val="none"/>
              </w:rPr>
            </w:pPr>
            <w:r>
              <w:rPr>
                <w:rFonts w:ascii="Times New Roman" w:eastAsia="宋体" w:hAnsi="Times New Roman" w:cs="Times New Roman"/>
                <w:color w:val="000000" w:themeColor="text1"/>
                <w:kern w:val="0"/>
                <w:sz w:val="18"/>
                <w:szCs w:val="18"/>
                <w14:ligatures w14:val="none"/>
              </w:rPr>
              <w:t>V4-V5</w:t>
            </w:r>
          </w:p>
        </w:tc>
        <w:tc>
          <w:tcPr>
            <w:tcW w:w="3833" w:type="dxa"/>
            <w:tcBorders>
              <w:left w:val="nil"/>
              <w:bottom w:val="nil"/>
              <w:right w:val="nil"/>
            </w:tcBorders>
          </w:tcPr>
          <w:p w:rsidR="00D9555B" w:rsidRDefault="00D9555B" w:rsidP="00073DAF">
            <w:pPr>
              <w:spacing w:after="0" w:line="240" w:lineRule="auto"/>
              <w:rPr>
                <w:rFonts w:ascii="Times New Roman" w:eastAsia="宋体" w:hAnsi="Times New Roman" w:cs="Times New Roman"/>
                <w:color w:val="000000" w:themeColor="text1"/>
                <w:kern w:val="0"/>
                <w:sz w:val="18"/>
                <w:szCs w:val="18"/>
                <w14:ligatures w14:val="none"/>
              </w:rPr>
            </w:pPr>
            <w:r>
              <w:rPr>
                <w:rFonts w:ascii="Times New Roman" w:eastAsia="宋体" w:hAnsi="Times New Roman" w:cs="Times New Roman"/>
                <w:color w:val="000000" w:themeColor="text1"/>
                <w:kern w:val="0"/>
                <w:sz w:val="18"/>
                <w:szCs w:val="18"/>
                <w14:ligatures w14:val="none"/>
              </w:rPr>
              <w:t>515F: 5′-GTGCCAGCMGCCGCGG-3′</w:t>
            </w:r>
          </w:p>
          <w:p w:rsidR="00D9555B" w:rsidRDefault="00D9555B" w:rsidP="00073DAF">
            <w:pPr>
              <w:spacing w:after="0" w:line="240" w:lineRule="auto"/>
              <w:rPr>
                <w:rFonts w:ascii="Times New Roman" w:eastAsia="宋体" w:hAnsi="Times New Roman" w:cs="Times New Roman"/>
                <w:color w:val="000000" w:themeColor="text1"/>
                <w:kern w:val="0"/>
                <w:sz w:val="18"/>
                <w:szCs w:val="18"/>
                <w14:ligatures w14:val="none"/>
              </w:rPr>
            </w:pPr>
            <w:r>
              <w:rPr>
                <w:rFonts w:ascii="Times New Roman" w:eastAsia="宋体" w:hAnsi="Times New Roman" w:cs="Times New Roman"/>
                <w:color w:val="000000" w:themeColor="text1"/>
                <w:kern w:val="0"/>
                <w:sz w:val="18"/>
                <w:szCs w:val="18"/>
                <w14:ligatures w14:val="none"/>
              </w:rPr>
              <w:t>907R: 5′-CCGTCAATTCMTTTRAGTTT-3′</w:t>
            </w:r>
          </w:p>
        </w:tc>
        <w:tc>
          <w:tcPr>
            <w:tcW w:w="1412" w:type="dxa"/>
            <w:tcBorders>
              <w:left w:val="nil"/>
              <w:bottom w:val="nil"/>
              <w:right w:val="nil"/>
            </w:tcBorders>
          </w:tcPr>
          <w:p w:rsidR="00D9555B" w:rsidRDefault="00D9555B" w:rsidP="00073DAF">
            <w:pPr>
              <w:spacing w:after="0" w:line="240" w:lineRule="auto"/>
              <w:rPr>
                <w:rFonts w:ascii="Times New Roman" w:eastAsia="宋体" w:hAnsi="Times New Roman" w:cs="Times New Roman"/>
                <w:color w:val="000000" w:themeColor="text1"/>
                <w:kern w:val="0"/>
                <w:sz w:val="18"/>
                <w:szCs w:val="18"/>
                <w14:ligatures w14:val="none"/>
              </w:rPr>
            </w:pPr>
            <w:r>
              <w:rPr>
                <w:rFonts w:ascii="Times New Roman" w:eastAsia="宋体" w:hAnsi="Times New Roman" w:cs="Times New Roman"/>
                <w:color w:val="000000" w:themeColor="text1"/>
                <w:kern w:val="0"/>
                <w:sz w:val="18"/>
                <w:szCs w:val="18"/>
                <w14:ligatures w14:val="none"/>
              </w:rPr>
              <w:fldChar w:fldCharType="begin"/>
            </w:r>
            <w:r>
              <w:rPr>
                <w:rFonts w:ascii="Times New Roman" w:eastAsia="宋体" w:hAnsi="Times New Roman" w:cs="Times New Roman"/>
                <w:color w:val="000000" w:themeColor="text1"/>
                <w:kern w:val="0"/>
                <w:sz w:val="18"/>
                <w:szCs w:val="18"/>
                <w14:ligatures w14:val="none"/>
              </w:rPr>
              <w:instrText xml:space="preserve"> ADDIN ZOTERO_ITEM CSL_CITATION {"citationID":"FXE2MwWe","properties":{"formattedCitation":"(Adams et al, 2013)","plainCitation":"(Adams et al, 2013)","dontUpdate":true,"noteIndex":0},"citationItems":[{"id":250,"uris":["http://zotero.org/users/15433728/items/AVZGBRNA"],"itemData":{"id":250,"type":"article-journal","abstract":"Abstract\n            The indoor microbiome is a complex system that is thought to depend on dispersal from the outdoor biome and the occupants’ microbiome combined with selective pressures imposed by the occupants’ behaviors and the building itself. We set out to determine the pattern of fungal diversity and composition in indoor air on a local scale and to identify processes behind that pattern. We surveyed airborne fungal assemblages within 1-month time periods at two seasons, with high replication, indoors and outdoors, within and across standardized residences at a university housing facility. Fungal assemblages indoors were diverse and strongly determined by dispersal from outdoors, and no fungal taxa were found as indicators of indoor air. There was a seasonal effect on the fungi found in both indoor and outdoor air, and quantitatively more fungal biomass was detected outdoors than indoors. A strong signal of isolation by distance existed in both outdoor and indoor airborne fungal assemblages, despite the small geographic scale in which this study was undertaken (&amp;lt;500 m). Moreover, room and occupant behavior had no detectable effect on the fungi found in indoor air. These results show that at the local level, outdoor air fungi dominate the patterning of indoor air. More broadly, they provide additional support for the growing evidence that dispersal limitation, even on small geographic scales, is a key process in structuring the often-observed distance–decay biogeographic pattern in microbial communities.","container-title":"The ISME Journal","DOI":"10.1038/ismej.2013.28","ISSN":"1751-7362, 1751-7370","issue":"7","language":"en","license":"https://creativecommons.org/licenses/by-nc-nd/3.0/","note":"TLDR: Results show that at the local level, outdoor air fungi dominate the patterning of indoor air, providing additional support for the growing evidence that dispersal limitation, even on small geographic scales, is a key process in structuring the often-observed distance–decay biogeographic pattern in microbial communities.","page":"1262-1273","source":"DOI.org (Crossref)","title":"Dispersal in microbes: fungi in indoor air are dominated by outdoor air and show dispersal limitation at short distances","title-short":"Dispersal in microbes","volume":"7","author":[{"family":"Adams","given":"Rachel I"},{"family":"Miletto","given":"Marzia"},{"family":"Taylor","given":"John W"},{"family":"Bruns","given":"Thomas D"}],"issued":{"date-parts":[["2013",7,1]]}}}],"schema":"https://github.com/citation-style-language/schema/raw/master/csl-citation.json"} </w:instrText>
            </w:r>
            <w:r>
              <w:rPr>
                <w:rFonts w:ascii="Times New Roman" w:eastAsia="宋体" w:hAnsi="Times New Roman" w:cs="Times New Roman"/>
                <w:color w:val="000000" w:themeColor="text1"/>
                <w:kern w:val="0"/>
                <w:sz w:val="18"/>
                <w:szCs w:val="18"/>
                <w14:ligatures w14:val="none"/>
              </w:rPr>
              <w:fldChar w:fldCharType="separate"/>
            </w:r>
            <w:r>
              <w:rPr>
                <w:rFonts w:ascii="Times New Roman" w:hAnsi="Times New Roman" w:cs="Times New Roman"/>
                <w:sz w:val="18"/>
              </w:rPr>
              <w:t>Adams et al, 2013</w:t>
            </w:r>
            <w:r>
              <w:rPr>
                <w:rFonts w:ascii="Times New Roman" w:eastAsia="宋体" w:hAnsi="Times New Roman" w:cs="Times New Roman"/>
                <w:color w:val="000000" w:themeColor="text1"/>
                <w:kern w:val="0"/>
                <w:sz w:val="18"/>
                <w:szCs w:val="18"/>
                <w14:ligatures w14:val="none"/>
              </w:rPr>
              <w:fldChar w:fldCharType="end"/>
            </w:r>
          </w:p>
        </w:tc>
      </w:tr>
      <w:tr w:rsidR="00D9555B" w:rsidTr="00073DAF">
        <w:tc>
          <w:tcPr>
            <w:tcW w:w="988" w:type="dxa"/>
            <w:tcBorders>
              <w:top w:val="nil"/>
              <w:left w:val="nil"/>
              <w:bottom w:val="nil"/>
              <w:right w:val="nil"/>
            </w:tcBorders>
          </w:tcPr>
          <w:p w:rsidR="00D9555B" w:rsidRDefault="00D9555B" w:rsidP="00073DAF">
            <w:pPr>
              <w:spacing w:after="0" w:line="240" w:lineRule="auto"/>
              <w:rPr>
                <w:rFonts w:ascii="Times New Roman" w:eastAsia="宋体" w:hAnsi="Times New Roman" w:cs="Times New Roman"/>
                <w:color w:val="000000" w:themeColor="text1"/>
                <w:kern w:val="0"/>
                <w:sz w:val="18"/>
                <w:szCs w:val="18"/>
                <w14:ligatures w14:val="none"/>
              </w:rPr>
            </w:pPr>
            <w:r>
              <w:rPr>
                <w:rFonts w:ascii="Times New Roman" w:eastAsia="宋体" w:hAnsi="Times New Roman" w:cs="Times New Roman"/>
                <w:color w:val="000000" w:themeColor="text1"/>
                <w:kern w:val="0"/>
                <w:sz w:val="18"/>
                <w:szCs w:val="18"/>
                <w14:ligatures w14:val="none"/>
              </w:rPr>
              <w:t>真菌</w:t>
            </w:r>
          </w:p>
        </w:tc>
        <w:tc>
          <w:tcPr>
            <w:tcW w:w="1443" w:type="dxa"/>
            <w:tcBorders>
              <w:top w:val="nil"/>
              <w:left w:val="nil"/>
              <w:bottom w:val="nil"/>
              <w:right w:val="nil"/>
            </w:tcBorders>
          </w:tcPr>
          <w:p w:rsidR="00D9555B" w:rsidRDefault="00D9555B" w:rsidP="00073DAF">
            <w:pPr>
              <w:spacing w:after="0" w:line="240" w:lineRule="auto"/>
              <w:rPr>
                <w:rFonts w:ascii="Times New Roman" w:eastAsia="宋体" w:hAnsi="Times New Roman" w:cs="Times New Roman"/>
                <w:color w:val="000000" w:themeColor="text1"/>
                <w:kern w:val="0"/>
                <w:sz w:val="18"/>
                <w:szCs w:val="18"/>
                <w14:ligatures w14:val="none"/>
              </w:rPr>
            </w:pPr>
            <w:r>
              <w:rPr>
                <w:rFonts w:ascii="Times New Roman" w:eastAsia="宋体" w:hAnsi="Times New Roman" w:cs="Times New Roman"/>
                <w:color w:val="000000" w:themeColor="text1"/>
                <w:kern w:val="0"/>
                <w:sz w:val="18"/>
                <w:szCs w:val="18"/>
                <w14:ligatures w14:val="none"/>
              </w:rPr>
              <w:t>ITS</w:t>
            </w:r>
          </w:p>
        </w:tc>
        <w:tc>
          <w:tcPr>
            <w:tcW w:w="966" w:type="dxa"/>
            <w:tcBorders>
              <w:top w:val="nil"/>
              <w:left w:val="nil"/>
              <w:bottom w:val="nil"/>
              <w:right w:val="nil"/>
            </w:tcBorders>
          </w:tcPr>
          <w:p w:rsidR="00D9555B" w:rsidRDefault="00D9555B" w:rsidP="00073DAF">
            <w:pPr>
              <w:spacing w:after="0" w:line="240" w:lineRule="auto"/>
              <w:rPr>
                <w:rFonts w:ascii="Times New Roman" w:eastAsia="宋体" w:hAnsi="Times New Roman" w:cs="Times New Roman"/>
                <w:color w:val="000000" w:themeColor="text1"/>
                <w:kern w:val="0"/>
                <w:sz w:val="18"/>
                <w:szCs w:val="18"/>
                <w14:ligatures w14:val="none"/>
              </w:rPr>
            </w:pPr>
            <w:r>
              <w:rPr>
                <w:rFonts w:ascii="Times New Roman" w:eastAsia="宋体" w:hAnsi="Times New Roman" w:cs="Times New Roman"/>
                <w:color w:val="000000" w:themeColor="text1"/>
                <w:kern w:val="0"/>
                <w:sz w:val="18"/>
                <w:szCs w:val="18"/>
                <w14:ligatures w14:val="none"/>
              </w:rPr>
              <w:t>ITS1</w:t>
            </w:r>
          </w:p>
        </w:tc>
        <w:tc>
          <w:tcPr>
            <w:tcW w:w="3833" w:type="dxa"/>
            <w:tcBorders>
              <w:top w:val="nil"/>
              <w:left w:val="nil"/>
              <w:bottom w:val="nil"/>
              <w:right w:val="nil"/>
            </w:tcBorders>
          </w:tcPr>
          <w:p w:rsidR="00D9555B" w:rsidRDefault="00D9555B" w:rsidP="00073DAF">
            <w:pPr>
              <w:spacing w:after="0" w:line="240" w:lineRule="auto"/>
              <w:rPr>
                <w:rFonts w:ascii="Times New Roman" w:eastAsia="宋体" w:hAnsi="Times New Roman" w:cs="Times New Roman"/>
                <w:color w:val="000000" w:themeColor="text1"/>
                <w:kern w:val="0"/>
                <w:sz w:val="18"/>
                <w:szCs w:val="18"/>
                <w14:ligatures w14:val="none"/>
              </w:rPr>
            </w:pPr>
            <w:r>
              <w:rPr>
                <w:rFonts w:ascii="Times New Roman" w:eastAsia="宋体" w:hAnsi="Times New Roman" w:cs="Times New Roman"/>
                <w:color w:val="000000" w:themeColor="text1"/>
                <w:kern w:val="0"/>
                <w:sz w:val="18"/>
                <w:szCs w:val="18"/>
                <w14:ligatures w14:val="none"/>
              </w:rPr>
              <w:t>ITS1F: 5′-CTTGGTCATTTAGAGGAAGTAA-3′</w:t>
            </w:r>
          </w:p>
          <w:p w:rsidR="00D9555B" w:rsidRDefault="00D9555B" w:rsidP="00073DAF">
            <w:pPr>
              <w:spacing w:after="0" w:line="240" w:lineRule="auto"/>
              <w:rPr>
                <w:rFonts w:ascii="Times New Roman" w:eastAsia="宋体" w:hAnsi="Times New Roman" w:cs="Times New Roman"/>
                <w:color w:val="000000" w:themeColor="text1"/>
                <w:kern w:val="0"/>
                <w:sz w:val="18"/>
                <w:szCs w:val="18"/>
                <w14:ligatures w14:val="none"/>
              </w:rPr>
            </w:pPr>
            <w:r>
              <w:rPr>
                <w:rFonts w:ascii="Times New Roman" w:eastAsia="宋体" w:hAnsi="Times New Roman" w:cs="Times New Roman"/>
                <w:color w:val="000000" w:themeColor="text1"/>
                <w:kern w:val="0"/>
                <w:sz w:val="18"/>
                <w:szCs w:val="18"/>
                <w14:ligatures w14:val="none"/>
              </w:rPr>
              <w:t>ITS2R: 5′-GCTGCGTTCTTCATCGATGC-3′</w:t>
            </w:r>
          </w:p>
        </w:tc>
        <w:tc>
          <w:tcPr>
            <w:tcW w:w="1412" w:type="dxa"/>
            <w:tcBorders>
              <w:top w:val="nil"/>
              <w:left w:val="nil"/>
              <w:bottom w:val="nil"/>
              <w:right w:val="nil"/>
            </w:tcBorders>
          </w:tcPr>
          <w:p w:rsidR="00D9555B" w:rsidRDefault="00D9555B" w:rsidP="00073DAF">
            <w:pPr>
              <w:spacing w:after="0" w:line="240" w:lineRule="auto"/>
              <w:rPr>
                <w:rFonts w:ascii="Times New Roman" w:eastAsia="宋体" w:hAnsi="Times New Roman" w:cs="Times New Roman"/>
                <w:color w:val="000000" w:themeColor="text1"/>
                <w:kern w:val="0"/>
                <w:sz w:val="18"/>
                <w:szCs w:val="18"/>
                <w14:ligatures w14:val="none"/>
              </w:rPr>
            </w:pPr>
            <w:r>
              <w:rPr>
                <w:rFonts w:ascii="Times New Roman" w:eastAsia="宋体" w:hAnsi="Times New Roman" w:cs="Times New Roman"/>
                <w:color w:val="000000" w:themeColor="text1"/>
                <w:kern w:val="0"/>
                <w:sz w:val="18"/>
                <w:szCs w:val="18"/>
                <w14:ligatures w14:val="none"/>
              </w:rPr>
              <w:fldChar w:fldCharType="begin"/>
            </w:r>
            <w:r>
              <w:rPr>
                <w:rFonts w:ascii="Times New Roman" w:eastAsia="宋体" w:hAnsi="Times New Roman" w:cs="Times New Roman"/>
                <w:color w:val="000000" w:themeColor="text1"/>
                <w:kern w:val="0"/>
                <w:sz w:val="18"/>
                <w:szCs w:val="18"/>
                <w14:ligatures w14:val="none"/>
              </w:rPr>
              <w:instrText xml:space="preserve"> ADDIN ZOTERO_ITEM CSL_CITATION {"citationID":"kxrnEman","properties":{"formattedCitation":"(Adams et al, 2013)","plainCitation":"(Adams et al, 2013)","dontUpdate":true,"noteIndex":0},"citationItems":[{"id":250,"uris":["http://zotero.org/users/15433728/items/AVZGBRNA"],"itemData":{"id":250,"type":"article-journal","abstract":"Abstract\n            The indoor microbiome is a complex system that is thought to depend on dispersal from the outdoor biome and the occupants’ microbiome combined with selective pressures imposed by the occupants’ behaviors and the building itself. We set out to determine the pattern of fungal diversity and composition in indoor air on a local scale and to identify processes behind that pattern. We surveyed airborne fungal assemblages within 1-month time periods at two seasons, with high replication, indoors and outdoors, within and across standardized residences at a university housing facility. Fungal assemblages indoors were diverse and strongly determined by dispersal from outdoors, and no fungal taxa were found as indicators of indoor air. There was a seasonal effect on the fungi found in both indoor and outdoor air, and quantitatively more fungal biomass was detected outdoors than indoors. A strong signal of isolation by distance existed in both outdoor and indoor airborne fungal assemblages, despite the small geographic scale in which this study was undertaken (&amp;lt;500 m). Moreover, room and occupant behavior had no detectable effect on the fungi found in indoor air. These results show that at the local level, outdoor air fungi dominate the patterning of indoor air. More broadly, they provide additional support for the growing evidence that dispersal limitation, even on small geographic scales, is a key process in structuring the often-observed distance–decay biogeographic pattern in microbial communities.","container-title":"The ISME Journal","DOI":"10.1038/ismej.2013.28","ISSN":"1751-7362, 1751-7370","issue":"7","language":"en","license":"https://creativecommons.org/licenses/by-nc-nd/3.0/","note":"TLDR: Results show that at the local level, outdoor air fungi dominate the patterning of indoor air, providing additional support for the growing evidence that dispersal limitation, even on small geographic scales, is a key process in structuring the often-observed distance–decay biogeographic pattern in microbial communities.","page":"1262-1273","source":"DOI.org (Crossref)","title":"Dispersal in microbes: fungi in indoor air are dominated by outdoor air and show dispersal limitation at short distances","title-short":"Dispersal in microbes","volume":"7","author":[{"family":"Adams","given":"Rachel I"},{"family":"Miletto","given":"Marzia"},{"family":"Taylor","given":"John W"},{"family":"Bruns","given":"Thomas D"}],"issued":{"date-parts":[["2013",7,1]]}}}],"schema":"https://github.com/citation-style-language/schema/raw/master/csl-citation.json"} </w:instrText>
            </w:r>
            <w:r>
              <w:rPr>
                <w:rFonts w:ascii="Times New Roman" w:eastAsia="宋体" w:hAnsi="Times New Roman" w:cs="Times New Roman"/>
                <w:color w:val="000000" w:themeColor="text1"/>
                <w:kern w:val="0"/>
                <w:sz w:val="18"/>
                <w:szCs w:val="18"/>
                <w14:ligatures w14:val="none"/>
              </w:rPr>
              <w:fldChar w:fldCharType="separate"/>
            </w:r>
            <w:r>
              <w:rPr>
                <w:rFonts w:ascii="Times New Roman" w:hAnsi="Times New Roman" w:cs="Times New Roman"/>
                <w:sz w:val="18"/>
              </w:rPr>
              <w:t>Adams et al, 2013</w:t>
            </w:r>
            <w:r>
              <w:rPr>
                <w:rFonts w:ascii="Times New Roman" w:eastAsia="宋体" w:hAnsi="Times New Roman" w:cs="Times New Roman"/>
                <w:color w:val="000000" w:themeColor="text1"/>
                <w:kern w:val="0"/>
                <w:sz w:val="18"/>
                <w:szCs w:val="18"/>
                <w14:ligatures w14:val="none"/>
              </w:rPr>
              <w:fldChar w:fldCharType="end"/>
            </w:r>
          </w:p>
        </w:tc>
      </w:tr>
      <w:tr w:rsidR="00D9555B" w:rsidTr="00073DAF">
        <w:tc>
          <w:tcPr>
            <w:tcW w:w="988" w:type="dxa"/>
            <w:tcBorders>
              <w:top w:val="nil"/>
              <w:left w:val="nil"/>
              <w:right w:val="nil"/>
            </w:tcBorders>
          </w:tcPr>
          <w:p w:rsidR="00D9555B" w:rsidRDefault="00D9555B" w:rsidP="00073DAF">
            <w:pPr>
              <w:spacing w:after="0" w:line="240" w:lineRule="auto"/>
              <w:rPr>
                <w:rFonts w:ascii="Times New Roman" w:eastAsia="宋体" w:hAnsi="Times New Roman" w:cs="Times New Roman"/>
                <w:color w:val="000000" w:themeColor="text1"/>
                <w:kern w:val="0"/>
                <w:sz w:val="18"/>
                <w:szCs w:val="18"/>
                <w14:ligatures w14:val="none"/>
              </w:rPr>
            </w:pPr>
            <w:r>
              <w:rPr>
                <w:rFonts w:ascii="Times New Roman" w:eastAsia="宋体" w:hAnsi="Times New Roman" w:cs="Times New Roman"/>
                <w:color w:val="000000" w:themeColor="text1"/>
                <w:kern w:val="0"/>
                <w:sz w:val="18"/>
                <w:szCs w:val="18"/>
                <w14:ligatures w14:val="none"/>
              </w:rPr>
              <w:t>原生生物</w:t>
            </w:r>
          </w:p>
        </w:tc>
        <w:tc>
          <w:tcPr>
            <w:tcW w:w="1443" w:type="dxa"/>
            <w:tcBorders>
              <w:top w:val="nil"/>
              <w:left w:val="nil"/>
              <w:right w:val="nil"/>
            </w:tcBorders>
          </w:tcPr>
          <w:p w:rsidR="00D9555B" w:rsidRDefault="00D9555B" w:rsidP="00073DAF">
            <w:pPr>
              <w:spacing w:after="0" w:line="240" w:lineRule="auto"/>
              <w:rPr>
                <w:rFonts w:ascii="Times New Roman" w:eastAsia="宋体" w:hAnsi="Times New Roman" w:cs="Times New Roman"/>
                <w:color w:val="000000" w:themeColor="text1"/>
                <w:kern w:val="0"/>
                <w:sz w:val="18"/>
                <w:szCs w:val="18"/>
                <w14:ligatures w14:val="none"/>
              </w:rPr>
            </w:pPr>
            <w:r>
              <w:rPr>
                <w:rFonts w:ascii="Times New Roman" w:eastAsia="宋体" w:hAnsi="Times New Roman" w:cs="Times New Roman"/>
                <w:color w:val="000000" w:themeColor="text1"/>
                <w:kern w:val="0"/>
                <w:sz w:val="18"/>
                <w:szCs w:val="18"/>
                <w14:ligatures w14:val="none"/>
              </w:rPr>
              <w:t>18S rRNA</w:t>
            </w:r>
          </w:p>
        </w:tc>
        <w:tc>
          <w:tcPr>
            <w:tcW w:w="966" w:type="dxa"/>
            <w:tcBorders>
              <w:top w:val="nil"/>
              <w:left w:val="nil"/>
              <w:right w:val="nil"/>
            </w:tcBorders>
          </w:tcPr>
          <w:p w:rsidR="00D9555B" w:rsidRDefault="00D9555B" w:rsidP="00073DAF">
            <w:pPr>
              <w:spacing w:after="0" w:line="240" w:lineRule="auto"/>
              <w:rPr>
                <w:rFonts w:ascii="Times New Roman" w:eastAsia="宋体" w:hAnsi="Times New Roman" w:cs="Times New Roman"/>
                <w:color w:val="000000" w:themeColor="text1"/>
                <w:kern w:val="0"/>
                <w:sz w:val="18"/>
                <w:szCs w:val="18"/>
                <w14:ligatures w14:val="none"/>
              </w:rPr>
            </w:pPr>
            <w:r>
              <w:rPr>
                <w:rFonts w:ascii="Times New Roman" w:eastAsia="宋体" w:hAnsi="Times New Roman" w:cs="Times New Roman"/>
                <w:color w:val="000000" w:themeColor="text1"/>
                <w:kern w:val="0"/>
                <w:sz w:val="18"/>
                <w:szCs w:val="18"/>
                <w14:ligatures w14:val="none"/>
              </w:rPr>
              <w:t>V4</w:t>
            </w:r>
          </w:p>
        </w:tc>
        <w:tc>
          <w:tcPr>
            <w:tcW w:w="3833" w:type="dxa"/>
            <w:tcBorders>
              <w:top w:val="nil"/>
              <w:left w:val="nil"/>
              <w:right w:val="nil"/>
            </w:tcBorders>
          </w:tcPr>
          <w:p w:rsidR="00D9555B" w:rsidRDefault="00D9555B" w:rsidP="00073DAF">
            <w:pPr>
              <w:spacing w:after="0" w:line="240" w:lineRule="auto"/>
              <w:rPr>
                <w:rFonts w:ascii="Times New Roman" w:eastAsia="宋体" w:hAnsi="Times New Roman" w:cs="Times New Roman"/>
                <w:color w:val="000000" w:themeColor="text1"/>
                <w:kern w:val="0"/>
                <w:sz w:val="18"/>
                <w:szCs w:val="18"/>
                <w14:ligatures w14:val="none"/>
              </w:rPr>
            </w:pPr>
            <w:r>
              <w:rPr>
                <w:rFonts w:ascii="Times New Roman" w:eastAsia="宋体" w:hAnsi="Times New Roman" w:cs="Times New Roman"/>
                <w:color w:val="000000" w:themeColor="text1"/>
                <w:kern w:val="0"/>
                <w:sz w:val="18"/>
                <w:szCs w:val="18"/>
                <w14:ligatures w14:val="none"/>
              </w:rPr>
              <w:t>F-TAReuk454FWD1: 5′-CCAGCASCYGCGGTAATTCC-3′</w:t>
            </w:r>
          </w:p>
          <w:p w:rsidR="00D9555B" w:rsidRDefault="00D9555B" w:rsidP="00073DAF">
            <w:pPr>
              <w:spacing w:after="0" w:line="240" w:lineRule="auto"/>
              <w:rPr>
                <w:rFonts w:ascii="Times New Roman" w:eastAsia="宋体" w:hAnsi="Times New Roman" w:cs="Times New Roman"/>
                <w:color w:val="000000" w:themeColor="text1"/>
                <w:kern w:val="0"/>
                <w:sz w:val="18"/>
                <w:szCs w:val="18"/>
                <w14:ligatures w14:val="none"/>
              </w:rPr>
            </w:pPr>
            <w:r>
              <w:rPr>
                <w:rFonts w:ascii="Times New Roman" w:eastAsia="宋体" w:hAnsi="Times New Roman" w:cs="Times New Roman"/>
                <w:color w:val="000000" w:themeColor="text1"/>
                <w:kern w:val="0"/>
                <w:sz w:val="18"/>
                <w:szCs w:val="18"/>
                <w14:ligatures w14:val="none"/>
              </w:rPr>
              <w:t>R-TAReukREV3: 5′-ACTTTCGTTCTTGATYRA-3′</w:t>
            </w:r>
          </w:p>
        </w:tc>
        <w:tc>
          <w:tcPr>
            <w:tcW w:w="1412" w:type="dxa"/>
            <w:tcBorders>
              <w:top w:val="nil"/>
              <w:left w:val="nil"/>
              <w:right w:val="nil"/>
            </w:tcBorders>
          </w:tcPr>
          <w:p w:rsidR="00D9555B" w:rsidRDefault="00D9555B" w:rsidP="00073DAF">
            <w:pPr>
              <w:spacing w:after="0" w:line="240" w:lineRule="auto"/>
              <w:rPr>
                <w:rFonts w:ascii="Times New Roman" w:eastAsia="宋体" w:hAnsi="Times New Roman" w:cs="Times New Roman"/>
                <w:color w:val="000000" w:themeColor="text1"/>
                <w:kern w:val="0"/>
                <w:sz w:val="18"/>
                <w:szCs w:val="18"/>
                <w14:ligatures w14:val="none"/>
              </w:rPr>
            </w:pPr>
            <w:r>
              <w:rPr>
                <w:rFonts w:ascii="Times New Roman" w:eastAsia="宋体" w:hAnsi="Times New Roman" w:cs="Times New Roman"/>
                <w:color w:val="000000" w:themeColor="text1"/>
                <w:kern w:val="0"/>
                <w:sz w:val="18"/>
                <w:szCs w:val="18"/>
                <w14:ligatures w14:val="none"/>
              </w:rPr>
              <w:fldChar w:fldCharType="begin"/>
            </w:r>
            <w:r>
              <w:rPr>
                <w:rFonts w:ascii="Times New Roman" w:eastAsia="宋体" w:hAnsi="Times New Roman" w:cs="Times New Roman"/>
                <w:color w:val="000000" w:themeColor="text1"/>
                <w:kern w:val="0"/>
                <w:sz w:val="18"/>
                <w:szCs w:val="18"/>
                <w14:ligatures w14:val="none"/>
              </w:rPr>
              <w:instrText xml:space="preserve"> ADDIN ZOTERO_ITEM CSL_CITATION {"citationID":"5E5vPrKI","properties":{"formattedCitation":"(Stoeck et al, 2010)","plainCitation":"(Stoeck et al, 2010)","dontUpdate":true,"noteIndex":0},"citationItems":[{"id":251,"uris":["http://zotero.org/users/15433728/items/4W4VQ9CW"],"itemData":{"id":251,"type":"article-journal","abstract":"Sequencing of ribosomal DNA clone libraries amplified from environmental DNA has revolutionized our understanding of microbial eukaryote diversity and ecology. The results of these analyses have shown that protist groups are far more genetically heterogeneous than their morphological diversity suggests. However, the clone library approach is labour-intensive, relatively expensive, and methodologically biased. Therefore, even the most intensive rDNA library analyses have recovered only small samples of much larger assemblages, indicating that global environments harbour a vast array of unexplored biodiversity. High-throughput parallel tag 454 sequencing offers an unprecedented scale of sampling for molecular detection of microbial diversity. Here, we report a 454 protocol for sampling and characterizing assemblages of eukaryote microbes. We use this approach to sequence two SSU rDNA diversity markers—the variable V4 and V9 regions—from 10 L of anoxic Norwegian fjord water. We identified 38 116 V4 and 15 156 V9 unique sequences. Both markers detect a wide range of taxonomic groups but in both cases the diversity detected was dominated by dinoflagellates and close relatives. Long-tailed rank abundance curves suggest that the 454 sequencing approach provides improved access to rare genotypes. Most tags detected represent genotypes not currently in GenBank, although many are similar to database sequences. We suggest that current understanding of the ecological complexity of protist communities, genetic diversity, and global species richness are severely limited by the sequence data hitherto available, and we discuss the biological significance of this high amplicon diversity.","container-title":"Molecular Ecology","DOI":"10.1111/j.1365-294X.2009.04480.x","ISSN":"0962-1083, 1365-294X","issue":"s1","journalAbbreviation":"Mol. Ecol.","language":"en","license":"http://onlinelibrary.wiley.com/termsAndConditions#vor","note":"TLDR: It is sugge</w:instrText>
            </w:r>
            <w:r>
              <w:rPr>
                <w:rFonts w:ascii="Times New Roman" w:eastAsia="宋体" w:hAnsi="Times New Roman" w:cs="Times New Roman" w:hint="eastAsia"/>
                <w:color w:val="000000" w:themeColor="text1"/>
                <w:kern w:val="0"/>
                <w:sz w:val="18"/>
                <w:szCs w:val="18"/>
                <w14:ligatures w14:val="none"/>
              </w:rPr>
              <w:instrText>sted that current understanding of the ecological complexity of protist communities, genetic diversity, and global species richness are severely limited by the sequence data hitherto available, and long</w:instrText>
            </w:r>
            <w:r>
              <w:rPr>
                <w:rFonts w:ascii="Times New Roman" w:eastAsia="宋体" w:hAnsi="Times New Roman" w:cs="Times New Roman" w:hint="eastAsia"/>
                <w:color w:val="000000" w:themeColor="text1"/>
                <w:kern w:val="0"/>
                <w:sz w:val="18"/>
                <w:szCs w:val="18"/>
                <w14:ligatures w14:val="none"/>
              </w:rPr>
              <w:instrText>‐</w:instrText>
            </w:r>
            <w:r>
              <w:rPr>
                <w:rFonts w:ascii="Times New Roman" w:eastAsia="宋体" w:hAnsi="Times New Roman" w:cs="Times New Roman" w:hint="eastAsia"/>
                <w:color w:val="000000" w:themeColor="text1"/>
                <w:kern w:val="0"/>
                <w:sz w:val="18"/>
                <w:szCs w:val="18"/>
                <w14:ligatures w14:val="none"/>
              </w:rPr>
              <w:instrText>tailed rank abundance curves suggest that the 454 se</w:instrText>
            </w:r>
            <w:r>
              <w:rPr>
                <w:rFonts w:ascii="Times New Roman" w:eastAsia="宋体" w:hAnsi="Times New Roman" w:cs="Times New Roman"/>
                <w:color w:val="000000" w:themeColor="text1"/>
                <w:kern w:val="0"/>
                <w:sz w:val="18"/>
                <w:szCs w:val="18"/>
                <w14:ligatures w14:val="none"/>
              </w:rPr>
              <w:instrText>quencing approach provides improved access to rare genotypes.","page":"21-31","source":"DOI.org (Crossref)","title":"Multiple marker parallel tag environmental DNA sequencing reveals a highly complex eukaryotic community in marine anoxic water","volume":"</w:instrText>
            </w:r>
            <w:r>
              <w:rPr>
                <w:rFonts w:ascii="Times New Roman" w:eastAsia="宋体" w:hAnsi="Times New Roman" w:cs="Times New Roman" w:hint="eastAsia"/>
                <w:color w:val="000000" w:themeColor="text1"/>
                <w:kern w:val="0"/>
                <w:sz w:val="18"/>
                <w:szCs w:val="18"/>
                <w14:ligatures w14:val="none"/>
              </w:rPr>
              <w:instrText>19","author":[{"family":"Stoeck","given":"Thorsten"},{"family":"Bass","given":"David"},{"family":"Nebel","given":"Markus"},{"family":"Christen","given":"Richard"},{"family":"Jones","given":"Meredith D. M."},{"family":"Breiner","given":"Hans</w:instrText>
            </w:r>
            <w:r>
              <w:rPr>
                <w:rFonts w:ascii="Times New Roman" w:eastAsia="宋体" w:hAnsi="Times New Roman" w:cs="Times New Roman" w:hint="eastAsia"/>
                <w:color w:val="000000" w:themeColor="text1"/>
                <w:kern w:val="0"/>
                <w:sz w:val="18"/>
                <w:szCs w:val="18"/>
                <w14:ligatures w14:val="none"/>
              </w:rPr>
              <w:instrText>‐</w:instrText>
            </w:r>
            <w:r>
              <w:rPr>
                <w:rFonts w:ascii="Times New Roman" w:eastAsia="宋体" w:hAnsi="Times New Roman" w:cs="Times New Roman" w:hint="eastAsia"/>
                <w:color w:val="000000" w:themeColor="text1"/>
                <w:kern w:val="0"/>
                <w:sz w:val="18"/>
                <w:szCs w:val="18"/>
                <w14:ligatures w14:val="none"/>
              </w:rPr>
              <w:instrText>Werner"},{"fam</w:instrText>
            </w:r>
            <w:r>
              <w:rPr>
                <w:rFonts w:ascii="Times New Roman" w:eastAsia="宋体" w:hAnsi="Times New Roman" w:cs="Times New Roman"/>
                <w:color w:val="000000" w:themeColor="text1"/>
                <w:kern w:val="0"/>
                <w:sz w:val="18"/>
                <w:szCs w:val="18"/>
                <w14:ligatures w14:val="none"/>
              </w:rPr>
              <w:instrText xml:space="preserve">ily":"Richards","given":"Thomas A."}],"issued":{"date-parts":[["2010",3]]}}}],"schema":"https://github.com/citation-style-language/schema/raw/master/csl-citation.json"} </w:instrText>
            </w:r>
            <w:r>
              <w:rPr>
                <w:rFonts w:ascii="Times New Roman" w:eastAsia="宋体" w:hAnsi="Times New Roman" w:cs="Times New Roman"/>
                <w:color w:val="000000" w:themeColor="text1"/>
                <w:kern w:val="0"/>
                <w:sz w:val="18"/>
                <w:szCs w:val="18"/>
                <w14:ligatures w14:val="none"/>
              </w:rPr>
              <w:fldChar w:fldCharType="separate"/>
            </w:r>
            <w:r>
              <w:rPr>
                <w:rFonts w:ascii="Times New Roman" w:hAnsi="Times New Roman" w:cs="Times New Roman"/>
                <w:sz w:val="18"/>
              </w:rPr>
              <w:t>Stoeck et al, 2010</w:t>
            </w:r>
            <w:r>
              <w:rPr>
                <w:rFonts w:ascii="Times New Roman" w:eastAsia="宋体" w:hAnsi="Times New Roman" w:cs="Times New Roman"/>
                <w:color w:val="000000" w:themeColor="text1"/>
                <w:kern w:val="0"/>
                <w:sz w:val="18"/>
                <w:szCs w:val="18"/>
                <w14:ligatures w14:val="none"/>
              </w:rPr>
              <w:fldChar w:fldCharType="end"/>
            </w:r>
          </w:p>
        </w:tc>
      </w:tr>
    </w:tbl>
    <w:p w:rsidR="00D9555B" w:rsidRDefault="00D9555B" w:rsidP="00D9555B">
      <w:pPr>
        <w:spacing w:after="0" w:line="273" w:lineRule="auto"/>
        <w:ind w:firstLine="420"/>
        <w:jc w:val="both"/>
        <w:rPr>
          <w:rFonts w:ascii="宋体" w:eastAsia="宋体" w:hAnsi="宋体" w:cs="Times New Roman"/>
          <w:color w:val="000000" w:themeColor="text1"/>
          <w:sz w:val="21"/>
          <w:szCs w:val="21"/>
          <w14:ligatures w14:val="none"/>
        </w:rPr>
      </w:pPr>
    </w:p>
    <w:p w:rsidR="00D9555B" w:rsidRDefault="00D9555B">
      <w:pPr>
        <w:widowControl/>
        <w:spacing w:after="0" w:line="240" w:lineRule="auto"/>
        <w:rPr>
          <w:rFonts w:ascii="宋体" w:eastAsia="宋体" w:hAnsi="宋体"/>
          <w:sz w:val="21"/>
          <w:szCs w:val="21"/>
        </w:rPr>
      </w:pPr>
      <w:r>
        <w:rPr>
          <w:rFonts w:ascii="宋体" w:eastAsia="宋体" w:hAnsi="宋体"/>
          <w:sz w:val="21"/>
          <w:szCs w:val="21"/>
        </w:rPr>
        <w:br w:type="page"/>
      </w:r>
    </w:p>
    <w:p w:rsidR="00D9555B" w:rsidRPr="00D9555B" w:rsidRDefault="00D9555B">
      <w:pPr>
        <w:widowControl/>
        <w:spacing w:after="0" w:line="240" w:lineRule="auto"/>
        <w:rPr>
          <w:rFonts w:ascii="宋体" w:eastAsia="宋体" w:hAnsi="宋体"/>
          <w:sz w:val="21"/>
          <w:szCs w:val="21"/>
        </w:rPr>
      </w:pPr>
    </w:p>
    <w:p w:rsidR="0086130E" w:rsidRDefault="007C42E2">
      <w:r>
        <w:rPr>
          <w:rFonts w:hint="eastAsia"/>
          <w:noProof/>
        </w:rPr>
        <w:lastRenderedPageBreak/>
        <w:drawing>
          <wp:inline distT="0" distB="0" distL="114300" distR="114300">
            <wp:extent cx="5265420" cy="3198495"/>
            <wp:effectExtent l="0" t="0" r="1905" b="1905"/>
            <wp:docPr id="1" name="图片 1" descr="胡莎莎;李志鹏;张卫信;姚海凤;马磊;张晓;刘晓静;龚鑫;孙新;傅声雷- 附录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胡莎莎;李志鹏;张卫信;姚海凤;马磊;张晓;刘晓静;龚鑫;孙新;傅声雷- 附录1"/>
                    <pic:cNvPicPr>
                      <a:picLocks noChangeAspect="1"/>
                    </pic:cNvPicPr>
                  </pic:nvPicPr>
                  <pic:blipFill>
                    <a:blip r:embed="rId14"/>
                    <a:stretch>
                      <a:fillRect/>
                    </a:stretch>
                  </pic:blipFill>
                  <pic:spPr>
                    <a:xfrm>
                      <a:off x="0" y="0"/>
                      <a:ext cx="5265420" cy="3198495"/>
                    </a:xfrm>
                    <a:prstGeom prst="rect">
                      <a:avLst/>
                    </a:prstGeom>
                  </pic:spPr>
                </pic:pic>
              </a:graphicData>
            </a:graphic>
          </wp:inline>
        </w:drawing>
      </w:r>
    </w:p>
    <w:p w:rsidR="0086130E" w:rsidRDefault="00EF128D">
      <w:pPr>
        <w:jc w:val="center"/>
        <w:rPr>
          <w:rFonts w:ascii="黑体" w:eastAsia="黑体" w:hAnsi="黑体"/>
          <w:sz w:val="18"/>
          <w:szCs w:val="18"/>
        </w:rPr>
      </w:pPr>
      <w:r w:rsidRPr="00EF128D">
        <w:rPr>
          <w:rFonts w:ascii="黑体" w:eastAsia="黑体" w:hAnsi="黑体" w:hint="eastAsia"/>
          <w:sz w:val="18"/>
          <w:szCs w:val="18"/>
        </w:rPr>
        <w:t>附录</w:t>
      </w:r>
      <w:r w:rsidR="005D453E">
        <w:rPr>
          <w:rFonts w:ascii="黑体" w:eastAsia="黑体" w:hAnsi="黑体"/>
          <w:sz w:val="18"/>
          <w:szCs w:val="18"/>
        </w:rPr>
        <w:t>4</w:t>
      </w:r>
      <w:r>
        <w:rPr>
          <w:rFonts w:ascii="黑体" w:eastAsia="黑体" w:hAnsi="黑体"/>
          <w:sz w:val="18"/>
          <w:szCs w:val="18"/>
        </w:rPr>
        <w:t xml:space="preserve"> </w:t>
      </w:r>
      <w:r w:rsidR="007C42E2">
        <w:rPr>
          <w:rFonts w:ascii="黑体" w:eastAsia="黑体" w:hAnsi="黑体"/>
          <w:sz w:val="18"/>
          <w:szCs w:val="18"/>
        </w:rPr>
        <w:t>阻断灌木根系和乔木根系相对于保留根系对杂食者、食真核生物者、食碎屑者和食细菌者丰富度的效应。实心点表示效应显著</w:t>
      </w:r>
      <w:r w:rsidR="007C42E2">
        <w:rPr>
          <w:rFonts w:ascii="Times New Roman" w:eastAsia="黑体" w:hAnsi="Times New Roman" w:cs="Times New Roman"/>
          <w:sz w:val="18"/>
          <w:szCs w:val="18"/>
        </w:rPr>
        <w:t>（</w:t>
      </w:r>
      <w:r w:rsidR="007C42E2">
        <w:rPr>
          <w:rFonts w:ascii="Times New Roman" w:eastAsia="黑体" w:hAnsi="Times New Roman" w:cs="Times New Roman"/>
          <w:i/>
          <w:iCs/>
          <w:sz w:val="18"/>
          <w:szCs w:val="18"/>
        </w:rPr>
        <w:t>P</w:t>
      </w:r>
      <w:r w:rsidR="007C42E2">
        <w:rPr>
          <w:rFonts w:ascii="Times New Roman" w:eastAsia="黑体" w:hAnsi="Times New Roman" w:cs="Times New Roman"/>
          <w:sz w:val="18"/>
          <w:szCs w:val="18"/>
        </w:rPr>
        <w:t xml:space="preserve"> &lt; 0.05</w:t>
      </w:r>
      <w:r w:rsidR="007C42E2">
        <w:rPr>
          <w:rFonts w:ascii="Times New Roman" w:eastAsia="黑体" w:hAnsi="Times New Roman" w:cs="Times New Roman"/>
          <w:sz w:val="18"/>
          <w:szCs w:val="18"/>
        </w:rPr>
        <w:t>）</w:t>
      </w:r>
      <w:r w:rsidR="007C42E2">
        <w:rPr>
          <w:rFonts w:ascii="黑体" w:eastAsia="黑体" w:hAnsi="黑体"/>
          <w:sz w:val="18"/>
          <w:szCs w:val="18"/>
        </w:rPr>
        <w:t>，误差线表示效应值的</w:t>
      </w:r>
      <w:r w:rsidR="007C42E2">
        <w:rPr>
          <w:rFonts w:ascii="Times New Roman" w:eastAsia="黑体" w:hAnsi="Times New Roman" w:cs="Times New Roman"/>
          <w:sz w:val="18"/>
          <w:szCs w:val="18"/>
        </w:rPr>
        <w:t xml:space="preserve"> 95% </w:t>
      </w:r>
      <w:r w:rsidR="007C42E2">
        <w:rPr>
          <w:rFonts w:ascii="Times New Roman" w:eastAsia="黑体" w:hAnsi="Times New Roman" w:cs="Times New Roman"/>
          <w:sz w:val="18"/>
          <w:szCs w:val="18"/>
        </w:rPr>
        <w:t>置</w:t>
      </w:r>
      <w:r w:rsidR="007C42E2">
        <w:rPr>
          <w:rFonts w:ascii="黑体" w:eastAsia="黑体" w:hAnsi="黑体"/>
          <w:sz w:val="18"/>
          <w:szCs w:val="18"/>
        </w:rPr>
        <w:t>信区间</w:t>
      </w:r>
    </w:p>
    <w:p w:rsidR="0086130E" w:rsidRDefault="00EF128D">
      <w:pPr>
        <w:jc w:val="center"/>
        <w:rPr>
          <w:rFonts w:ascii="Times New Roman" w:hAnsi="Times New Roman" w:cs="Times New Roman"/>
          <w:sz w:val="18"/>
          <w:szCs w:val="18"/>
        </w:rPr>
      </w:pPr>
      <w:r>
        <w:rPr>
          <w:rFonts w:ascii="Times New Roman" w:hAnsi="Times New Roman" w:cs="Times New Roman"/>
          <w:sz w:val="18"/>
          <w:szCs w:val="18"/>
        </w:rPr>
        <w:t>A</w:t>
      </w:r>
      <w:r>
        <w:rPr>
          <w:rFonts w:ascii="Times New Roman" w:hAnsi="Times New Roman" w:cs="Times New Roman" w:hint="eastAsia"/>
          <w:sz w:val="18"/>
          <w:szCs w:val="18"/>
        </w:rPr>
        <w:t>ppendix</w:t>
      </w:r>
      <w:r>
        <w:rPr>
          <w:rFonts w:ascii="Times New Roman" w:hAnsi="Times New Roman" w:cs="Times New Roman"/>
          <w:sz w:val="18"/>
          <w:szCs w:val="18"/>
        </w:rPr>
        <w:t xml:space="preserve"> </w:t>
      </w:r>
      <w:r w:rsidR="005D453E">
        <w:rPr>
          <w:rFonts w:ascii="Times New Roman" w:hAnsi="Times New Roman" w:cs="Times New Roman"/>
          <w:sz w:val="18"/>
          <w:szCs w:val="18"/>
        </w:rPr>
        <w:t>4</w:t>
      </w:r>
      <w:r>
        <w:rPr>
          <w:rFonts w:ascii="Times New Roman" w:hAnsi="Times New Roman" w:cs="Times New Roman"/>
          <w:sz w:val="18"/>
          <w:szCs w:val="18"/>
        </w:rPr>
        <w:t xml:space="preserve"> </w:t>
      </w:r>
      <w:r w:rsidR="007C42E2">
        <w:rPr>
          <w:rFonts w:ascii="Times New Roman" w:hAnsi="Times New Roman" w:cs="Times New Roman"/>
          <w:sz w:val="18"/>
          <w:szCs w:val="18"/>
        </w:rPr>
        <w:t>Effects of shrub and tree root deprivation relative to root retention on the richness of omnivores, eukaryvores, detritivores, and bacterivores. Solid points indicate statistically significant effects</w:t>
      </w:r>
      <w:r w:rsidR="007C42E2">
        <w:rPr>
          <w:rFonts w:ascii="Times New Roman" w:hAnsi="Times New Roman" w:cs="Times New Roman"/>
          <w:sz w:val="18"/>
          <w:szCs w:val="18"/>
        </w:rPr>
        <w:t>（</w:t>
      </w:r>
      <w:r w:rsidR="007C42E2">
        <w:rPr>
          <w:rFonts w:ascii="Times New Roman" w:hAnsi="Times New Roman" w:cs="Times New Roman"/>
          <w:i/>
          <w:iCs/>
          <w:sz w:val="18"/>
          <w:szCs w:val="18"/>
        </w:rPr>
        <w:t>P</w:t>
      </w:r>
      <w:r w:rsidR="007C42E2">
        <w:rPr>
          <w:rFonts w:ascii="Times New Roman" w:hAnsi="Times New Roman" w:cs="Times New Roman"/>
          <w:sz w:val="18"/>
          <w:szCs w:val="18"/>
        </w:rPr>
        <w:t>＜</w:t>
      </w:r>
      <w:r w:rsidR="007C42E2">
        <w:rPr>
          <w:rFonts w:ascii="Times New Roman" w:hAnsi="Times New Roman" w:cs="Times New Roman"/>
          <w:sz w:val="18"/>
          <w:szCs w:val="18"/>
        </w:rPr>
        <w:t>0.05</w:t>
      </w:r>
      <w:r w:rsidR="007C42E2">
        <w:rPr>
          <w:rFonts w:ascii="Times New Roman" w:hAnsi="Times New Roman" w:cs="Times New Roman"/>
          <w:sz w:val="18"/>
          <w:szCs w:val="18"/>
        </w:rPr>
        <w:t>）</w:t>
      </w:r>
      <w:r w:rsidR="007C42E2">
        <w:rPr>
          <w:rFonts w:ascii="Times New Roman" w:hAnsi="Times New Roman" w:cs="Times New Roman"/>
          <w:sz w:val="18"/>
          <w:szCs w:val="18"/>
        </w:rPr>
        <w:t>, and error bars represent 95% confidence intervals.</w:t>
      </w:r>
    </w:p>
    <w:p w:rsidR="0086130E" w:rsidRDefault="007C42E2" w:rsidP="007C42E2">
      <w:pPr>
        <w:ind w:firstLine="420"/>
        <w:jc w:val="both"/>
        <w:rPr>
          <w:rFonts w:ascii="Times New Roman" w:hAnsi="Times New Roman" w:cs="Times New Roman"/>
          <w:sz w:val="18"/>
          <w:szCs w:val="18"/>
        </w:rPr>
      </w:pPr>
      <w:r>
        <w:rPr>
          <w:rFonts w:ascii="Times New Roman" w:eastAsia="宋体" w:hAnsi="Times New Roman" w:cs="Times New Roman" w:hint="eastAsia"/>
          <w:sz w:val="21"/>
          <w:szCs w:val="21"/>
          <w:lang w:bidi="ar"/>
        </w:rPr>
        <w:t>总体来看，不同类型根系资源阻断对原生生物功能群的影响存在明显差异。其中，灌木根系阻断对食真核生物者总体表现为显著的正效应。进一步分析表明，凋落物处理与根系处理之间存在显著交互作用：在凋落物移除条件下，灌木根系阻断和乔木根系阻断均对食真核生物者产生显著正效应，且灌木根系阻断的效应幅度普遍大于乔木根系阻断。此外，灌木根系阻断在凋落物移除条件下对食碎屑者同样表现出显著正效应。相比之下，根系阻断引起的负效应仅出现在杂食者中，且主要由乔木根系阻断所驱动。</w:t>
      </w:r>
      <w:bookmarkStart w:id="0" w:name="_GoBack"/>
      <w:bookmarkEnd w:id="0"/>
    </w:p>
    <w:p w:rsidR="0086130E" w:rsidRDefault="0086130E">
      <w:pPr>
        <w:rPr>
          <w:rFonts w:ascii="Times New Roman" w:eastAsia="黑体" w:hAnsi="Times New Roman" w:cs="Times New Roman"/>
          <w:color w:val="000000" w:themeColor="text1"/>
          <w:sz w:val="18"/>
          <w:szCs w:val="20"/>
        </w:rPr>
      </w:pPr>
    </w:p>
    <w:p w:rsidR="00FD4186" w:rsidRDefault="00FD4186">
      <w:pPr>
        <w:widowControl/>
        <w:spacing w:after="0" w:line="240" w:lineRule="auto"/>
        <w:rPr>
          <w:rFonts w:ascii="Times New Roman" w:eastAsia="黑体" w:hAnsi="Times New Roman" w:cs="Times New Roman"/>
          <w:color w:val="000000" w:themeColor="text1"/>
          <w:sz w:val="18"/>
          <w:szCs w:val="20"/>
        </w:rPr>
      </w:pPr>
      <w:r>
        <w:rPr>
          <w:rFonts w:ascii="Times New Roman" w:eastAsia="黑体" w:hAnsi="Times New Roman" w:cs="Times New Roman"/>
          <w:color w:val="000000" w:themeColor="text1"/>
          <w:sz w:val="18"/>
          <w:szCs w:val="20"/>
        </w:rPr>
        <w:br w:type="page"/>
      </w:r>
    </w:p>
    <w:p w:rsidR="0086130E" w:rsidRDefault="0086130E">
      <w:pPr>
        <w:rPr>
          <w:rFonts w:ascii="Times New Roman" w:eastAsia="黑体" w:hAnsi="Times New Roman" w:cs="Times New Roman"/>
          <w:color w:val="000000" w:themeColor="text1"/>
          <w:sz w:val="18"/>
          <w:szCs w:val="20"/>
        </w:rPr>
      </w:pPr>
    </w:p>
    <w:p w:rsidR="0086130E" w:rsidRDefault="007C42E2">
      <w:pPr>
        <w:jc w:val="center"/>
        <w:rPr>
          <w:rFonts w:ascii="Times New Roman" w:eastAsia="黑体" w:hAnsi="Times New Roman" w:cs="Times New Roman"/>
          <w:color w:val="000000" w:themeColor="text1"/>
          <w:sz w:val="18"/>
          <w:szCs w:val="20"/>
        </w:rPr>
      </w:pPr>
      <w:r>
        <w:rPr>
          <w:rFonts w:ascii="Times New Roman" w:eastAsia="黑体" w:hAnsi="Times New Roman" w:cs="Times New Roman" w:hint="eastAsia"/>
          <w:noProof/>
          <w:color w:val="000000" w:themeColor="text1"/>
          <w:sz w:val="18"/>
          <w:szCs w:val="20"/>
        </w:rPr>
        <w:drawing>
          <wp:inline distT="0" distB="0" distL="114300" distR="114300">
            <wp:extent cx="4489450" cy="3660775"/>
            <wp:effectExtent l="0" t="0" r="6350" b="6350"/>
            <wp:docPr id="9" name="图片 9" descr="层次方差-理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层次方差-理化"/>
                    <pic:cNvPicPr>
                      <a:picLocks noChangeAspect="1"/>
                    </pic:cNvPicPr>
                  </pic:nvPicPr>
                  <pic:blipFill>
                    <a:blip r:embed="rId15"/>
                    <a:stretch>
                      <a:fillRect/>
                    </a:stretch>
                  </pic:blipFill>
                  <pic:spPr>
                    <a:xfrm>
                      <a:off x="0" y="0"/>
                      <a:ext cx="4489450" cy="3660775"/>
                    </a:xfrm>
                    <a:prstGeom prst="rect">
                      <a:avLst/>
                    </a:prstGeom>
                  </pic:spPr>
                </pic:pic>
              </a:graphicData>
            </a:graphic>
          </wp:inline>
        </w:drawing>
      </w:r>
    </w:p>
    <w:p w:rsidR="0086130E" w:rsidRDefault="00FD4186">
      <w:pPr>
        <w:jc w:val="center"/>
        <w:rPr>
          <w:rFonts w:ascii="Times New Roman" w:eastAsia="黑体" w:hAnsi="Times New Roman" w:cs="Times New Roman"/>
          <w:color w:val="000000" w:themeColor="text1"/>
          <w:sz w:val="18"/>
          <w:szCs w:val="20"/>
        </w:rPr>
      </w:pPr>
      <w:r w:rsidRPr="00FD4186">
        <w:rPr>
          <w:rFonts w:ascii="Times New Roman" w:eastAsia="黑体" w:hAnsi="Times New Roman" w:cs="Times New Roman" w:hint="eastAsia"/>
          <w:color w:val="000000" w:themeColor="text1"/>
          <w:sz w:val="18"/>
          <w:szCs w:val="20"/>
        </w:rPr>
        <w:t>附录</w:t>
      </w:r>
      <w:r w:rsidR="003715BD">
        <w:rPr>
          <w:rFonts w:ascii="Times New Roman" w:eastAsia="黑体" w:hAnsi="Times New Roman" w:cs="Times New Roman"/>
          <w:color w:val="000000" w:themeColor="text1"/>
          <w:sz w:val="18"/>
          <w:szCs w:val="20"/>
        </w:rPr>
        <w:t>5</w:t>
      </w:r>
      <w:r>
        <w:rPr>
          <w:rFonts w:ascii="Times New Roman" w:eastAsia="黑体" w:hAnsi="Times New Roman" w:cs="Times New Roman"/>
          <w:color w:val="000000" w:themeColor="text1"/>
          <w:sz w:val="18"/>
          <w:szCs w:val="20"/>
        </w:rPr>
        <w:t xml:space="preserve"> </w:t>
      </w:r>
      <w:r w:rsidR="007C42E2">
        <w:rPr>
          <w:rFonts w:ascii="Times New Roman" w:eastAsia="黑体" w:hAnsi="Times New Roman" w:cs="Times New Roman"/>
          <w:color w:val="000000" w:themeColor="text1"/>
          <w:sz w:val="18"/>
          <w:szCs w:val="20"/>
        </w:rPr>
        <w:t>基于冗余分析（</w:t>
      </w:r>
      <w:r w:rsidR="007C42E2">
        <w:rPr>
          <w:rFonts w:ascii="Times New Roman" w:eastAsia="黑体" w:hAnsi="Times New Roman" w:cs="Times New Roman"/>
          <w:color w:val="000000" w:themeColor="text1"/>
          <w:sz w:val="18"/>
          <w:szCs w:val="20"/>
        </w:rPr>
        <w:t>RDA</w:t>
      </w:r>
      <w:r w:rsidR="007C42E2">
        <w:rPr>
          <w:rFonts w:ascii="Times New Roman" w:eastAsia="黑体" w:hAnsi="Times New Roman" w:cs="Times New Roman"/>
          <w:color w:val="000000" w:themeColor="text1"/>
          <w:sz w:val="18"/>
          <w:szCs w:val="20"/>
        </w:rPr>
        <w:t>）的层次方差分解分析（</w:t>
      </w:r>
      <w:r w:rsidR="007C42E2">
        <w:rPr>
          <w:rFonts w:ascii="Times New Roman" w:eastAsia="黑体" w:hAnsi="Times New Roman" w:cs="Times New Roman"/>
          <w:color w:val="000000" w:themeColor="text1"/>
          <w:sz w:val="18"/>
          <w:szCs w:val="20"/>
        </w:rPr>
        <w:t>rdacca.hp</w:t>
      </w:r>
      <w:r w:rsidR="007C42E2">
        <w:rPr>
          <w:rFonts w:ascii="Times New Roman" w:eastAsia="黑体" w:hAnsi="Times New Roman" w:cs="Times New Roman"/>
          <w:color w:val="000000" w:themeColor="text1"/>
          <w:sz w:val="18"/>
          <w:szCs w:val="20"/>
        </w:rPr>
        <w:t>）结果。调整</w:t>
      </w:r>
      <w:r w:rsidR="007C42E2">
        <w:rPr>
          <w:rFonts w:ascii="Times New Roman" w:eastAsia="黑体" w:hAnsi="Times New Roman" w:cs="Times New Roman"/>
          <w:color w:val="000000" w:themeColor="text1"/>
          <w:sz w:val="18"/>
          <w:szCs w:val="20"/>
        </w:rPr>
        <w:t xml:space="preserve"> </w:t>
      </w:r>
      <w:r w:rsidR="007C42E2" w:rsidRPr="00A57219">
        <w:rPr>
          <w:rFonts w:ascii="Times New Roman" w:eastAsia="黑体" w:hAnsi="Times New Roman" w:cs="Times New Roman"/>
          <w:i/>
          <w:color w:val="000000" w:themeColor="text1"/>
          <w:sz w:val="18"/>
          <w:szCs w:val="20"/>
        </w:rPr>
        <w:t>R</w:t>
      </w:r>
      <w:r w:rsidR="007C42E2">
        <w:rPr>
          <w:rFonts w:ascii="Times New Roman" w:eastAsia="黑体" w:hAnsi="Times New Roman" w:cs="Times New Roman"/>
          <w:color w:val="000000" w:themeColor="text1"/>
          <w:sz w:val="18"/>
          <w:szCs w:val="20"/>
        </w:rPr>
        <w:t xml:space="preserve">² </w:t>
      </w:r>
      <w:r w:rsidR="007C42E2">
        <w:rPr>
          <w:rFonts w:ascii="Times New Roman" w:eastAsia="黑体" w:hAnsi="Times New Roman" w:cs="Times New Roman"/>
          <w:color w:val="000000" w:themeColor="text1"/>
          <w:sz w:val="18"/>
          <w:szCs w:val="20"/>
        </w:rPr>
        <w:t>表示在控制其他处理并综合考虑各处理共同作用的影响下，移除凋落物和阻断根系对土壤理化性质和微生物资源多样性的独立贡献。</w:t>
      </w:r>
    </w:p>
    <w:p w:rsidR="0086130E" w:rsidRPr="007C42E2" w:rsidRDefault="00FD4186" w:rsidP="007C42E2">
      <w:pPr>
        <w:spacing w:line="240" w:lineRule="auto"/>
        <w:jc w:val="center"/>
        <w:rPr>
          <w:rFonts w:ascii="Times New Roman" w:eastAsia="宋体" w:hAnsi="Times New Roman" w:cs="Times New Roman"/>
          <w:color w:val="215E99" w:themeColor="text2" w:themeTint="BF"/>
          <w:sz w:val="21"/>
          <w:szCs w:val="21"/>
        </w:rPr>
      </w:pPr>
      <w:r>
        <w:rPr>
          <w:rFonts w:ascii="Times New Roman" w:eastAsia="宋体" w:hAnsi="Times New Roman" w:cs="Times New Roman"/>
          <w:color w:val="000000" w:themeColor="text1"/>
          <w:sz w:val="18"/>
          <w:szCs w:val="20"/>
        </w:rPr>
        <w:t xml:space="preserve">Appendix </w:t>
      </w:r>
      <w:r w:rsidR="003715BD">
        <w:rPr>
          <w:rFonts w:ascii="Times New Roman" w:eastAsia="宋体" w:hAnsi="Times New Roman" w:cs="Times New Roman"/>
          <w:color w:val="000000" w:themeColor="text1"/>
          <w:sz w:val="18"/>
          <w:szCs w:val="20"/>
        </w:rPr>
        <w:t>5</w:t>
      </w:r>
      <w:r>
        <w:rPr>
          <w:rFonts w:ascii="Times New Roman" w:eastAsia="宋体" w:hAnsi="Times New Roman" w:cs="Times New Roman"/>
          <w:color w:val="000000" w:themeColor="text1"/>
          <w:sz w:val="18"/>
          <w:szCs w:val="20"/>
        </w:rPr>
        <w:t xml:space="preserve"> </w:t>
      </w:r>
      <w:r w:rsidR="007C42E2">
        <w:rPr>
          <w:rFonts w:ascii="Times New Roman" w:eastAsia="宋体" w:hAnsi="Times New Roman" w:cs="Times New Roman"/>
          <w:color w:val="000000" w:themeColor="text1"/>
          <w:sz w:val="18"/>
          <w:szCs w:val="20"/>
        </w:rPr>
        <w:t xml:space="preserve">Results of hierarchical partitioning based on redundancy analysis (RDA) performed with the rdacca.hp package. Adjusted R² values indicate the independent contribution of litter removal and root </w:t>
      </w:r>
      <w:r w:rsidR="007C42E2">
        <w:rPr>
          <w:rFonts w:ascii="Times New Roman" w:eastAsia="宋体" w:hAnsi="Times New Roman" w:cs="Times New Roman"/>
          <w:color w:val="000000" w:themeColor="text1"/>
          <w:sz w:val="18"/>
          <w:szCs w:val="18"/>
          <w14:ligatures w14:val="none"/>
        </w:rPr>
        <w:t xml:space="preserve">deprivation </w:t>
      </w:r>
      <w:r w:rsidR="007C42E2">
        <w:rPr>
          <w:rFonts w:ascii="Times New Roman" w:eastAsia="宋体" w:hAnsi="Times New Roman" w:cs="Times New Roman"/>
          <w:color w:val="000000" w:themeColor="text1"/>
          <w:sz w:val="18"/>
          <w:szCs w:val="20"/>
        </w:rPr>
        <w:t>to soil physicochemical properties and microbial resource diversity, estimated by averaging effects across all possible predictor combinations.</w:t>
      </w:r>
    </w:p>
    <w:p w:rsidR="007C42E2" w:rsidRDefault="007C42E2">
      <w:pPr>
        <w:widowControl/>
        <w:spacing w:after="0" w:line="240" w:lineRule="auto"/>
        <w:rPr>
          <w:rFonts w:ascii="Times New Roman" w:eastAsia="黑体" w:hAnsi="Times New Roman" w:cs="Times New Roman"/>
          <w:color w:val="000000" w:themeColor="text1"/>
          <w:sz w:val="18"/>
          <w:szCs w:val="20"/>
        </w:rPr>
      </w:pPr>
      <w:r>
        <w:rPr>
          <w:rFonts w:ascii="Times New Roman" w:eastAsia="黑体" w:hAnsi="Times New Roman" w:cs="Times New Roman"/>
          <w:color w:val="000000" w:themeColor="text1"/>
          <w:sz w:val="18"/>
          <w:szCs w:val="20"/>
        </w:rPr>
        <w:br w:type="page"/>
      </w:r>
    </w:p>
    <w:p w:rsidR="0086130E" w:rsidRDefault="007C42E2">
      <w:pPr>
        <w:jc w:val="center"/>
        <w:rPr>
          <w:rFonts w:ascii="Times New Roman" w:eastAsia="黑体" w:hAnsi="Times New Roman" w:cs="Times New Roman"/>
          <w:color w:val="000000" w:themeColor="text1"/>
          <w:sz w:val="18"/>
          <w:szCs w:val="20"/>
        </w:rPr>
      </w:pPr>
      <w:r>
        <w:rPr>
          <w:rFonts w:ascii="Times New Roman" w:eastAsia="黑体" w:hAnsi="Times New Roman" w:cs="Times New Roman" w:hint="eastAsia"/>
          <w:noProof/>
          <w:color w:val="000000" w:themeColor="text1"/>
          <w:sz w:val="18"/>
          <w:szCs w:val="20"/>
        </w:rPr>
        <w:drawing>
          <wp:inline distT="0" distB="0" distL="114300" distR="114300">
            <wp:extent cx="3687445" cy="3340735"/>
            <wp:effectExtent l="0" t="0" r="8255" b="2540"/>
            <wp:docPr id="10" name="图片 10" descr="层次方差-功能群"/>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层次方差-功能群"/>
                    <pic:cNvPicPr>
                      <a:picLocks noChangeAspect="1"/>
                    </pic:cNvPicPr>
                  </pic:nvPicPr>
                  <pic:blipFill>
                    <a:blip r:embed="rId16"/>
                    <a:srcRect l="38240"/>
                    <a:stretch>
                      <a:fillRect/>
                    </a:stretch>
                  </pic:blipFill>
                  <pic:spPr>
                    <a:xfrm>
                      <a:off x="0" y="0"/>
                      <a:ext cx="3687445" cy="3340735"/>
                    </a:xfrm>
                    <a:prstGeom prst="rect">
                      <a:avLst/>
                    </a:prstGeom>
                  </pic:spPr>
                </pic:pic>
              </a:graphicData>
            </a:graphic>
          </wp:inline>
        </w:drawing>
      </w:r>
    </w:p>
    <w:p w:rsidR="0086130E" w:rsidRDefault="00887E42">
      <w:pPr>
        <w:jc w:val="center"/>
        <w:rPr>
          <w:rFonts w:ascii="Times New Roman" w:eastAsia="黑体" w:hAnsi="Times New Roman" w:cs="Times New Roman"/>
          <w:color w:val="000000" w:themeColor="text1"/>
          <w:sz w:val="18"/>
          <w:szCs w:val="20"/>
        </w:rPr>
      </w:pPr>
      <w:r w:rsidRPr="00887E42">
        <w:rPr>
          <w:rFonts w:ascii="Times New Roman" w:eastAsia="黑体" w:hAnsi="Times New Roman" w:cs="Times New Roman" w:hint="eastAsia"/>
          <w:color w:val="000000" w:themeColor="text1"/>
          <w:sz w:val="18"/>
          <w:szCs w:val="20"/>
        </w:rPr>
        <w:t>附录</w:t>
      </w:r>
      <w:r w:rsidR="003715BD">
        <w:rPr>
          <w:rFonts w:ascii="Times New Roman" w:eastAsia="黑体" w:hAnsi="Times New Roman" w:cs="Times New Roman"/>
          <w:color w:val="000000" w:themeColor="text1"/>
          <w:sz w:val="18"/>
          <w:szCs w:val="20"/>
        </w:rPr>
        <w:t>6</w:t>
      </w:r>
      <w:r>
        <w:rPr>
          <w:rFonts w:ascii="Times New Roman" w:eastAsia="黑体" w:hAnsi="Times New Roman" w:cs="Times New Roman"/>
          <w:color w:val="000000" w:themeColor="text1"/>
          <w:sz w:val="18"/>
          <w:szCs w:val="20"/>
        </w:rPr>
        <w:t xml:space="preserve"> </w:t>
      </w:r>
      <w:r w:rsidR="007C42E2">
        <w:rPr>
          <w:rFonts w:ascii="Times New Roman" w:eastAsia="黑体" w:hAnsi="Times New Roman" w:cs="Times New Roman"/>
          <w:color w:val="000000" w:themeColor="text1"/>
          <w:sz w:val="18"/>
          <w:szCs w:val="20"/>
        </w:rPr>
        <w:t>基于冗余分析（</w:t>
      </w:r>
      <w:r w:rsidR="007C42E2">
        <w:rPr>
          <w:rFonts w:ascii="Times New Roman" w:eastAsia="黑体" w:hAnsi="Times New Roman" w:cs="Times New Roman"/>
          <w:color w:val="000000" w:themeColor="text1"/>
          <w:sz w:val="18"/>
          <w:szCs w:val="20"/>
        </w:rPr>
        <w:t>RDA</w:t>
      </w:r>
      <w:r w:rsidR="007C42E2">
        <w:rPr>
          <w:rFonts w:ascii="Times New Roman" w:eastAsia="黑体" w:hAnsi="Times New Roman" w:cs="Times New Roman"/>
          <w:color w:val="000000" w:themeColor="text1"/>
          <w:sz w:val="18"/>
          <w:szCs w:val="20"/>
        </w:rPr>
        <w:t>）的层次方差分解分析（</w:t>
      </w:r>
      <w:r w:rsidR="007C42E2">
        <w:rPr>
          <w:rFonts w:ascii="Times New Roman" w:eastAsia="黑体" w:hAnsi="Times New Roman" w:cs="Times New Roman"/>
          <w:color w:val="000000" w:themeColor="text1"/>
          <w:sz w:val="18"/>
          <w:szCs w:val="20"/>
        </w:rPr>
        <w:t>rdacca.hp</w:t>
      </w:r>
      <w:r w:rsidR="007C42E2">
        <w:rPr>
          <w:rFonts w:ascii="Times New Roman" w:eastAsia="黑体" w:hAnsi="Times New Roman" w:cs="Times New Roman"/>
          <w:color w:val="000000" w:themeColor="text1"/>
          <w:sz w:val="18"/>
          <w:szCs w:val="20"/>
        </w:rPr>
        <w:t>）结果。调整</w:t>
      </w:r>
      <w:r w:rsidR="007C42E2">
        <w:rPr>
          <w:rFonts w:ascii="Times New Roman" w:eastAsia="黑体" w:hAnsi="Times New Roman" w:cs="Times New Roman"/>
          <w:color w:val="000000" w:themeColor="text1"/>
          <w:sz w:val="18"/>
          <w:szCs w:val="20"/>
        </w:rPr>
        <w:t xml:space="preserve"> </w:t>
      </w:r>
      <w:r w:rsidR="007C42E2" w:rsidRPr="00A57219">
        <w:rPr>
          <w:rFonts w:ascii="Times New Roman" w:eastAsia="黑体" w:hAnsi="Times New Roman" w:cs="Times New Roman"/>
          <w:i/>
          <w:color w:val="000000" w:themeColor="text1"/>
          <w:sz w:val="18"/>
          <w:szCs w:val="20"/>
        </w:rPr>
        <w:t>R</w:t>
      </w:r>
      <w:r w:rsidR="007C42E2">
        <w:rPr>
          <w:rFonts w:ascii="Times New Roman" w:eastAsia="黑体" w:hAnsi="Times New Roman" w:cs="Times New Roman"/>
          <w:color w:val="000000" w:themeColor="text1"/>
          <w:sz w:val="18"/>
          <w:szCs w:val="20"/>
        </w:rPr>
        <w:t xml:space="preserve">² </w:t>
      </w:r>
      <w:r w:rsidR="007C42E2">
        <w:rPr>
          <w:rFonts w:ascii="Times New Roman" w:eastAsia="黑体" w:hAnsi="Times New Roman" w:cs="Times New Roman"/>
          <w:color w:val="000000" w:themeColor="text1"/>
          <w:sz w:val="18"/>
          <w:szCs w:val="20"/>
        </w:rPr>
        <w:t>表示在控制其他处理并综合考虑各处理共同作用的影响下，移除凋落物和阻根系断对原生生物各功能类群丰富度的独立贡献。</w:t>
      </w:r>
    </w:p>
    <w:p w:rsidR="0086130E" w:rsidRDefault="00887E42">
      <w:pPr>
        <w:ind w:firstLine="374"/>
        <w:jc w:val="center"/>
        <w:rPr>
          <w:rFonts w:ascii="Times New Roman" w:eastAsia="黑体" w:hAnsi="Times New Roman" w:cs="Times New Roman"/>
          <w:color w:val="000000" w:themeColor="text1"/>
          <w:sz w:val="18"/>
          <w:szCs w:val="20"/>
        </w:rPr>
      </w:pPr>
      <w:r>
        <w:rPr>
          <w:rFonts w:ascii="Times New Roman" w:eastAsia="宋体" w:hAnsi="Times New Roman" w:cs="Times New Roman"/>
          <w:color w:val="000000" w:themeColor="text1"/>
          <w:sz w:val="18"/>
          <w:szCs w:val="20"/>
        </w:rPr>
        <w:t xml:space="preserve">Appendix </w:t>
      </w:r>
      <w:r w:rsidR="003715BD">
        <w:rPr>
          <w:rFonts w:ascii="Times New Roman" w:eastAsia="宋体" w:hAnsi="Times New Roman" w:cs="Times New Roman"/>
          <w:color w:val="000000" w:themeColor="text1"/>
          <w:sz w:val="18"/>
          <w:szCs w:val="20"/>
        </w:rPr>
        <w:t>6</w:t>
      </w:r>
      <w:r>
        <w:rPr>
          <w:rFonts w:ascii="Times New Roman" w:eastAsia="宋体" w:hAnsi="Times New Roman" w:cs="Times New Roman"/>
          <w:color w:val="000000" w:themeColor="text1"/>
          <w:sz w:val="18"/>
          <w:szCs w:val="20"/>
        </w:rPr>
        <w:t xml:space="preserve">  </w:t>
      </w:r>
      <w:r w:rsidR="007C42E2">
        <w:rPr>
          <w:rFonts w:ascii="Times New Roman" w:eastAsia="宋体" w:hAnsi="Times New Roman" w:cs="Times New Roman"/>
          <w:color w:val="000000" w:themeColor="text1"/>
          <w:sz w:val="18"/>
          <w:szCs w:val="20"/>
        </w:rPr>
        <w:t xml:space="preserve">Results of hierarchical partitioning based on redundancy analysis (RDA) performed with the rdacca.hp package. Adjusted R² values indicate the independent contribution of litter removal and root </w:t>
      </w:r>
      <w:r w:rsidR="007C42E2">
        <w:rPr>
          <w:rFonts w:ascii="Times New Roman" w:eastAsia="宋体" w:hAnsi="Times New Roman" w:cs="Times New Roman" w:hint="eastAsia"/>
          <w:color w:val="000000" w:themeColor="text1"/>
          <w:sz w:val="18"/>
          <w:szCs w:val="20"/>
        </w:rPr>
        <w:t xml:space="preserve">deprivation </w:t>
      </w:r>
      <w:r w:rsidR="007C42E2">
        <w:rPr>
          <w:rFonts w:ascii="Times New Roman" w:eastAsia="宋体" w:hAnsi="Times New Roman" w:cs="Times New Roman"/>
          <w:color w:val="000000" w:themeColor="text1"/>
          <w:sz w:val="18"/>
          <w:szCs w:val="20"/>
        </w:rPr>
        <w:t>to the richness of each protist functional group, estimated by averaging effects across all possible predictor combinations.</w:t>
      </w:r>
    </w:p>
    <w:p w:rsidR="0086130E" w:rsidRDefault="0086130E">
      <w:pPr>
        <w:jc w:val="center"/>
        <w:rPr>
          <w:rFonts w:ascii="Times New Roman" w:hAnsi="Times New Roman" w:cs="Times New Roman"/>
          <w:sz w:val="18"/>
          <w:szCs w:val="18"/>
        </w:rPr>
      </w:pPr>
    </w:p>
    <w:p w:rsidR="00DE2016" w:rsidRDefault="00DE2016">
      <w:pPr>
        <w:widowControl/>
        <w:spacing w:after="0" w:line="240" w:lineRule="auto"/>
        <w:rPr>
          <w:rFonts w:ascii="Times New Roman" w:hAnsi="Times New Roman" w:cs="Times New Roman"/>
          <w:sz w:val="18"/>
          <w:szCs w:val="18"/>
        </w:rPr>
      </w:pPr>
      <w:r>
        <w:rPr>
          <w:rFonts w:ascii="Times New Roman" w:hAnsi="Times New Roman" w:cs="Times New Roman"/>
          <w:sz w:val="18"/>
          <w:szCs w:val="18"/>
        </w:rPr>
        <w:br w:type="page"/>
      </w:r>
    </w:p>
    <w:p w:rsidR="0086130E" w:rsidRDefault="0086130E">
      <w:pPr>
        <w:jc w:val="both"/>
        <w:rPr>
          <w:rFonts w:ascii="Times New Roman" w:hAnsi="Times New Roman" w:cs="Times New Roman"/>
          <w:sz w:val="18"/>
          <w:szCs w:val="18"/>
        </w:rPr>
      </w:pPr>
    </w:p>
    <w:p w:rsidR="0086130E" w:rsidRDefault="0086130E">
      <w:pPr>
        <w:jc w:val="center"/>
        <w:rPr>
          <w:rFonts w:ascii="Times New Roman" w:hAnsi="Times New Roman" w:cs="Times New Roman"/>
          <w:sz w:val="18"/>
          <w:szCs w:val="18"/>
        </w:rPr>
      </w:pPr>
    </w:p>
    <w:sectPr w:rsidR="0086130E">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6130E" w:rsidRDefault="007C42E2">
      <w:pPr>
        <w:spacing w:line="240" w:lineRule="auto"/>
      </w:pPr>
      <w:r>
        <w:separator/>
      </w:r>
    </w:p>
  </w:endnote>
  <w:endnote w:type="continuationSeparator" w:id="0">
    <w:p w:rsidR="0086130E" w:rsidRDefault="007C42E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等线 Light">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6130E" w:rsidRDefault="007C42E2">
      <w:pPr>
        <w:spacing w:after="0"/>
      </w:pPr>
      <w:r>
        <w:separator/>
      </w:r>
    </w:p>
  </w:footnote>
  <w:footnote w:type="continuationSeparator" w:id="0">
    <w:p w:rsidR="0086130E" w:rsidRDefault="007C42E2">
      <w:pPr>
        <w:spacing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3"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3649"/>
    <w:rsid w:val="00050FF9"/>
    <w:rsid w:val="000B249A"/>
    <w:rsid w:val="000E347E"/>
    <w:rsid w:val="001779CB"/>
    <w:rsid w:val="001C3D66"/>
    <w:rsid w:val="001D33A1"/>
    <w:rsid w:val="00215C33"/>
    <w:rsid w:val="002E4E2E"/>
    <w:rsid w:val="003715BD"/>
    <w:rsid w:val="00384335"/>
    <w:rsid w:val="003863AF"/>
    <w:rsid w:val="0043391E"/>
    <w:rsid w:val="00453649"/>
    <w:rsid w:val="00480A92"/>
    <w:rsid w:val="004B7D29"/>
    <w:rsid w:val="005461E4"/>
    <w:rsid w:val="005D453E"/>
    <w:rsid w:val="006404F6"/>
    <w:rsid w:val="00704149"/>
    <w:rsid w:val="007470D0"/>
    <w:rsid w:val="007476FF"/>
    <w:rsid w:val="007C42E2"/>
    <w:rsid w:val="007E62A2"/>
    <w:rsid w:val="0086130E"/>
    <w:rsid w:val="0087321D"/>
    <w:rsid w:val="00877B5D"/>
    <w:rsid w:val="00887E42"/>
    <w:rsid w:val="008E0B20"/>
    <w:rsid w:val="008F6C3F"/>
    <w:rsid w:val="00986392"/>
    <w:rsid w:val="0099543E"/>
    <w:rsid w:val="009B0D95"/>
    <w:rsid w:val="00A10072"/>
    <w:rsid w:val="00A57219"/>
    <w:rsid w:val="00AA2437"/>
    <w:rsid w:val="00B4716B"/>
    <w:rsid w:val="00B54073"/>
    <w:rsid w:val="00B6453A"/>
    <w:rsid w:val="00B84E48"/>
    <w:rsid w:val="00BD1C72"/>
    <w:rsid w:val="00C30C51"/>
    <w:rsid w:val="00D301F5"/>
    <w:rsid w:val="00D9555B"/>
    <w:rsid w:val="00DE2016"/>
    <w:rsid w:val="00E547C4"/>
    <w:rsid w:val="00E62499"/>
    <w:rsid w:val="00EF128D"/>
    <w:rsid w:val="00F35BDD"/>
    <w:rsid w:val="00FC1D35"/>
    <w:rsid w:val="00FD1BAA"/>
    <w:rsid w:val="00FD4186"/>
    <w:rsid w:val="00FF217F"/>
    <w:rsid w:val="02A322F7"/>
    <w:rsid w:val="167B24D5"/>
    <w:rsid w:val="29E37E0C"/>
    <w:rsid w:val="2DC90B99"/>
    <w:rsid w:val="2F4521E5"/>
    <w:rsid w:val="341762E0"/>
    <w:rsid w:val="3C675A00"/>
    <w:rsid w:val="41AC2719"/>
    <w:rsid w:val="422B01BD"/>
    <w:rsid w:val="5B1B244E"/>
    <w:rsid w:val="6AC74B6D"/>
    <w:rsid w:val="6FBC7A38"/>
    <w:rsid w:val="74CE5F27"/>
    <w:rsid w:val="764D2321"/>
    <w:rsid w:val="7A45774E"/>
    <w:rsid w:val="7F5E061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3" fillcolor="white">
      <v:fill color="white"/>
    </o:shapedefaults>
    <o:shapelayout v:ext="edit">
      <o:idmap v:ext="edit" data="2"/>
    </o:shapelayout>
  </w:shapeDefaults>
  <w:decimalSymbol w:val="."/>
  <w:listSeparator w:val=","/>
  <w14:docId w14:val="791DFF7F"/>
  <w15:docId w15:val="{15FA0433-C2AC-4743-914E-108E9E0A4B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等线" w:eastAsia="等线" w:hAnsi="等线" w:cs="等线"/>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spacing w:after="160" w:line="278" w:lineRule="auto"/>
    </w:pPr>
    <w:rPr>
      <w:rFonts w:asciiTheme="minorHAnsi" w:eastAsiaTheme="minorEastAsia" w:hAnsiTheme="minorHAnsi" w:cstheme="minorBidi"/>
      <w:kern w:val="2"/>
      <w:sz w:val="22"/>
      <w:szCs w:val="24"/>
      <w14:ligatures w14:val="standardContextual"/>
    </w:rPr>
  </w:style>
  <w:style w:type="paragraph" w:styleId="1">
    <w:name w:val="heading 1"/>
    <w:basedOn w:val="a"/>
    <w:next w:val="a"/>
    <w:link w:val="10"/>
    <w:uiPriority w:val="9"/>
    <w:qFormat/>
    <w:pPr>
      <w:keepNext/>
      <w:keepLines/>
      <w:spacing w:before="480" w:after="80"/>
      <w:outlineLvl w:val="0"/>
    </w:pPr>
    <w:rPr>
      <w:rFonts w:asciiTheme="majorHAnsi" w:eastAsiaTheme="majorEastAsia" w:hAnsiTheme="majorHAnsi" w:cstheme="majorBidi"/>
      <w:color w:val="0F4761" w:themeColor="accent1" w:themeShade="BF"/>
      <w:sz w:val="48"/>
      <w:szCs w:val="48"/>
    </w:rPr>
  </w:style>
  <w:style w:type="paragraph" w:styleId="2">
    <w:name w:val="heading 2"/>
    <w:basedOn w:val="a"/>
    <w:next w:val="a"/>
    <w:link w:val="20"/>
    <w:uiPriority w:val="9"/>
    <w:semiHidden/>
    <w:unhideWhenUsed/>
    <w:qFormat/>
    <w:pPr>
      <w:keepNext/>
      <w:keepLines/>
      <w:spacing w:before="160" w:after="80"/>
      <w:outlineLvl w:val="1"/>
    </w:pPr>
    <w:rPr>
      <w:rFonts w:asciiTheme="majorHAnsi" w:eastAsiaTheme="majorEastAsia" w:hAnsiTheme="majorHAnsi" w:cstheme="majorBidi"/>
      <w:color w:val="0F4761" w:themeColor="accent1" w:themeShade="BF"/>
      <w:sz w:val="40"/>
      <w:szCs w:val="40"/>
    </w:rPr>
  </w:style>
  <w:style w:type="paragraph" w:styleId="3">
    <w:name w:val="heading 3"/>
    <w:basedOn w:val="a"/>
    <w:next w:val="a"/>
    <w:link w:val="30"/>
    <w:uiPriority w:val="9"/>
    <w:semiHidden/>
    <w:unhideWhenUsed/>
    <w:qFormat/>
    <w:pPr>
      <w:keepNext/>
      <w:keepLines/>
      <w:spacing w:before="160" w:after="80"/>
      <w:outlineLvl w:val="2"/>
    </w:pPr>
    <w:rPr>
      <w:rFonts w:asciiTheme="majorHAnsi" w:eastAsiaTheme="majorEastAsia" w:hAnsiTheme="majorHAnsi" w:cstheme="majorBidi"/>
      <w:color w:val="0F4761" w:themeColor="accent1" w:themeShade="BF"/>
      <w:sz w:val="32"/>
      <w:szCs w:val="32"/>
    </w:rPr>
  </w:style>
  <w:style w:type="paragraph" w:styleId="4">
    <w:name w:val="heading 4"/>
    <w:basedOn w:val="a"/>
    <w:next w:val="a"/>
    <w:link w:val="40"/>
    <w:uiPriority w:val="9"/>
    <w:semiHidden/>
    <w:unhideWhenUsed/>
    <w:qFormat/>
    <w:pPr>
      <w:keepNext/>
      <w:keepLines/>
      <w:spacing w:before="80" w:after="40"/>
      <w:outlineLvl w:val="3"/>
    </w:pPr>
    <w:rPr>
      <w:rFonts w:cstheme="majorBidi"/>
      <w:color w:val="0F4761" w:themeColor="accent1" w:themeShade="BF"/>
      <w:sz w:val="28"/>
      <w:szCs w:val="28"/>
    </w:rPr>
  </w:style>
  <w:style w:type="paragraph" w:styleId="5">
    <w:name w:val="heading 5"/>
    <w:basedOn w:val="a"/>
    <w:next w:val="a"/>
    <w:link w:val="50"/>
    <w:uiPriority w:val="9"/>
    <w:semiHidden/>
    <w:unhideWhenUsed/>
    <w:qFormat/>
    <w:pPr>
      <w:keepNext/>
      <w:keepLines/>
      <w:spacing w:before="80" w:after="40"/>
      <w:outlineLvl w:val="4"/>
    </w:pPr>
    <w:rPr>
      <w:rFonts w:cstheme="majorBidi"/>
      <w:color w:val="0F4761" w:themeColor="accent1" w:themeShade="BF"/>
      <w:sz w:val="24"/>
    </w:rPr>
  </w:style>
  <w:style w:type="paragraph" w:styleId="6">
    <w:name w:val="heading 6"/>
    <w:basedOn w:val="a"/>
    <w:next w:val="a"/>
    <w:link w:val="60"/>
    <w:uiPriority w:val="9"/>
    <w:semiHidden/>
    <w:unhideWhenUsed/>
    <w:qFormat/>
    <w:pPr>
      <w:keepNext/>
      <w:keepLines/>
      <w:spacing w:before="40" w:after="0"/>
      <w:outlineLvl w:val="5"/>
    </w:pPr>
    <w:rPr>
      <w:rFonts w:cstheme="majorBidi"/>
      <w:b/>
      <w:bCs/>
      <w:color w:val="0F4761" w:themeColor="accent1" w:themeShade="BF"/>
    </w:rPr>
  </w:style>
  <w:style w:type="paragraph" w:styleId="7">
    <w:name w:val="heading 7"/>
    <w:basedOn w:val="a"/>
    <w:next w:val="a"/>
    <w:link w:val="70"/>
    <w:uiPriority w:val="9"/>
    <w:semiHidden/>
    <w:unhideWhenUsed/>
    <w:qFormat/>
    <w:pPr>
      <w:keepNext/>
      <w:keepLines/>
      <w:spacing w:before="40" w:after="0"/>
      <w:outlineLvl w:val="6"/>
    </w:pPr>
    <w:rPr>
      <w:rFonts w:cstheme="majorBidi"/>
      <w:b/>
      <w:bCs/>
      <w:color w:val="595959" w:themeColor="text1" w:themeTint="A6"/>
    </w:rPr>
  </w:style>
  <w:style w:type="paragraph" w:styleId="8">
    <w:name w:val="heading 8"/>
    <w:basedOn w:val="a"/>
    <w:next w:val="a"/>
    <w:link w:val="80"/>
    <w:uiPriority w:val="9"/>
    <w:semiHidden/>
    <w:unhideWhenUsed/>
    <w:qFormat/>
    <w:pPr>
      <w:keepNext/>
      <w:keepLines/>
      <w:spacing w:after="0"/>
      <w:outlineLvl w:val="7"/>
    </w:pPr>
    <w:rPr>
      <w:rFonts w:cstheme="majorBidi"/>
      <w:color w:val="595959" w:themeColor="text1" w:themeTint="A6"/>
    </w:rPr>
  </w:style>
  <w:style w:type="paragraph" w:styleId="9">
    <w:name w:val="heading 9"/>
    <w:basedOn w:val="a"/>
    <w:next w:val="a"/>
    <w:link w:val="90"/>
    <w:uiPriority w:val="9"/>
    <w:semiHidden/>
    <w:unhideWhenUsed/>
    <w:qFormat/>
    <w:pPr>
      <w:keepNext/>
      <w:keepLines/>
      <w:spacing w:after="0"/>
      <w:outlineLvl w:val="8"/>
    </w:pPr>
    <w:rPr>
      <w:rFonts w:eastAsiaTheme="majorEastAsia" w:cstheme="majorBidi"/>
      <w:color w:val="595959" w:themeColor="text1" w:themeTint="A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qFormat/>
    <w:pPr>
      <w:tabs>
        <w:tab w:val="center" w:pos="4153"/>
        <w:tab w:val="right" w:pos="8306"/>
      </w:tabs>
      <w:snapToGrid w:val="0"/>
      <w:spacing w:line="240" w:lineRule="auto"/>
    </w:pPr>
    <w:rPr>
      <w:sz w:val="18"/>
      <w:szCs w:val="18"/>
    </w:rPr>
  </w:style>
  <w:style w:type="paragraph" w:styleId="a5">
    <w:name w:val="header"/>
    <w:basedOn w:val="a"/>
    <w:link w:val="a6"/>
    <w:uiPriority w:val="99"/>
    <w:unhideWhenUsed/>
    <w:qFormat/>
    <w:pPr>
      <w:tabs>
        <w:tab w:val="center" w:pos="4153"/>
        <w:tab w:val="right" w:pos="8306"/>
      </w:tabs>
      <w:snapToGrid w:val="0"/>
      <w:spacing w:line="240" w:lineRule="auto"/>
      <w:jc w:val="center"/>
    </w:pPr>
    <w:rPr>
      <w:sz w:val="18"/>
      <w:szCs w:val="18"/>
    </w:rPr>
  </w:style>
  <w:style w:type="paragraph" w:styleId="a7">
    <w:name w:val="Subtitle"/>
    <w:basedOn w:val="a"/>
    <w:next w:val="a"/>
    <w:link w:val="a8"/>
    <w:uiPriority w:val="11"/>
    <w:qFormat/>
    <w:pPr>
      <w:jc w:val="center"/>
    </w:pPr>
    <w:rPr>
      <w:rFonts w:asciiTheme="majorHAnsi" w:eastAsiaTheme="majorEastAsia" w:hAnsiTheme="majorHAnsi" w:cstheme="majorBidi"/>
      <w:color w:val="595959" w:themeColor="text1" w:themeTint="A6"/>
      <w:spacing w:val="15"/>
      <w:sz w:val="28"/>
      <w:szCs w:val="28"/>
    </w:rPr>
  </w:style>
  <w:style w:type="paragraph" w:styleId="a9">
    <w:name w:val="Title"/>
    <w:basedOn w:val="a"/>
    <w:next w:val="a"/>
    <w:link w:val="aa"/>
    <w:uiPriority w:val="10"/>
    <w:qFormat/>
    <w:pPr>
      <w:spacing w:after="80" w:line="240" w:lineRule="auto"/>
      <w:contextualSpacing/>
      <w:jc w:val="center"/>
    </w:pPr>
    <w:rPr>
      <w:rFonts w:asciiTheme="majorHAnsi" w:eastAsiaTheme="majorEastAsia" w:hAnsiTheme="majorHAnsi" w:cstheme="majorBidi"/>
      <w:spacing w:val="-10"/>
      <w:kern w:val="28"/>
      <w:sz w:val="56"/>
      <w:szCs w:val="56"/>
    </w:rPr>
  </w:style>
  <w:style w:type="table" w:styleId="ab">
    <w:name w:val="Table Grid"/>
    <w:basedOn w:val="a1"/>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标题 1 字符"/>
    <w:basedOn w:val="a0"/>
    <w:link w:val="1"/>
    <w:uiPriority w:val="9"/>
    <w:qFormat/>
    <w:rPr>
      <w:rFonts w:asciiTheme="majorHAnsi" w:eastAsiaTheme="majorEastAsia" w:hAnsiTheme="majorHAnsi" w:cstheme="majorBidi"/>
      <w:color w:val="0F4761" w:themeColor="accent1" w:themeShade="BF"/>
      <w:sz w:val="48"/>
      <w:szCs w:val="48"/>
    </w:rPr>
  </w:style>
  <w:style w:type="character" w:customStyle="1" w:styleId="20">
    <w:name w:val="标题 2 字符"/>
    <w:basedOn w:val="a0"/>
    <w:link w:val="2"/>
    <w:uiPriority w:val="9"/>
    <w:semiHidden/>
    <w:qFormat/>
    <w:rPr>
      <w:rFonts w:asciiTheme="majorHAnsi" w:eastAsiaTheme="majorEastAsia" w:hAnsiTheme="majorHAnsi" w:cstheme="majorBidi"/>
      <w:color w:val="0F4761" w:themeColor="accent1" w:themeShade="BF"/>
      <w:sz w:val="40"/>
      <w:szCs w:val="40"/>
    </w:rPr>
  </w:style>
  <w:style w:type="character" w:customStyle="1" w:styleId="30">
    <w:name w:val="标题 3 字符"/>
    <w:basedOn w:val="a0"/>
    <w:link w:val="3"/>
    <w:uiPriority w:val="9"/>
    <w:semiHidden/>
    <w:qFormat/>
    <w:rPr>
      <w:rFonts w:asciiTheme="majorHAnsi" w:eastAsiaTheme="majorEastAsia" w:hAnsiTheme="majorHAnsi" w:cstheme="majorBidi"/>
      <w:color w:val="0F4761" w:themeColor="accent1" w:themeShade="BF"/>
      <w:sz w:val="32"/>
      <w:szCs w:val="32"/>
    </w:rPr>
  </w:style>
  <w:style w:type="character" w:customStyle="1" w:styleId="40">
    <w:name w:val="标题 4 字符"/>
    <w:basedOn w:val="a0"/>
    <w:link w:val="4"/>
    <w:uiPriority w:val="9"/>
    <w:semiHidden/>
    <w:qFormat/>
    <w:rPr>
      <w:rFonts w:cstheme="majorBidi"/>
      <w:color w:val="0F4761" w:themeColor="accent1" w:themeShade="BF"/>
      <w:sz w:val="28"/>
      <w:szCs w:val="28"/>
    </w:rPr>
  </w:style>
  <w:style w:type="character" w:customStyle="1" w:styleId="50">
    <w:name w:val="标题 5 字符"/>
    <w:basedOn w:val="a0"/>
    <w:link w:val="5"/>
    <w:uiPriority w:val="9"/>
    <w:semiHidden/>
    <w:qFormat/>
    <w:rPr>
      <w:rFonts w:cstheme="majorBidi"/>
      <w:color w:val="0F4761" w:themeColor="accent1" w:themeShade="BF"/>
      <w:sz w:val="24"/>
    </w:rPr>
  </w:style>
  <w:style w:type="character" w:customStyle="1" w:styleId="60">
    <w:name w:val="标题 6 字符"/>
    <w:basedOn w:val="a0"/>
    <w:link w:val="6"/>
    <w:uiPriority w:val="9"/>
    <w:semiHidden/>
    <w:qFormat/>
    <w:rPr>
      <w:rFonts w:cstheme="majorBidi"/>
      <w:b/>
      <w:bCs/>
      <w:color w:val="0F4761" w:themeColor="accent1" w:themeShade="BF"/>
    </w:rPr>
  </w:style>
  <w:style w:type="character" w:customStyle="1" w:styleId="70">
    <w:name w:val="标题 7 字符"/>
    <w:basedOn w:val="a0"/>
    <w:link w:val="7"/>
    <w:uiPriority w:val="9"/>
    <w:semiHidden/>
    <w:qFormat/>
    <w:rPr>
      <w:rFonts w:cstheme="majorBidi"/>
      <w:b/>
      <w:bCs/>
      <w:color w:val="595959" w:themeColor="text1" w:themeTint="A6"/>
    </w:rPr>
  </w:style>
  <w:style w:type="character" w:customStyle="1" w:styleId="80">
    <w:name w:val="标题 8 字符"/>
    <w:basedOn w:val="a0"/>
    <w:link w:val="8"/>
    <w:uiPriority w:val="9"/>
    <w:semiHidden/>
    <w:qFormat/>
    <w:rPr>
      <w:rFonts w:cstheme="majorBidi"/>
      <w:color w:val="595959" w:themeColor="text1" w:themeTint="A6"/>
    </w:rPr>
  </w:style>
  <w:style w:type="character" w:customStyle="1" w:styleId="90">
    <w:name w:val="标题 9 字符"/>
    <w:basedOn w:val="a0"/>
    <w:link w:val="9"/>
    <w:uiPriority w:val="9"/>
    <w:semiHidden/>
    <w:qFormat/>
    <w:rPr>
      <w:rFonts w:eastAsiaTheme="majorEastAsia" w:cstheme="majorBidi"/>
      <w:color w:val="595959" w:themeColor="text1" w:themeTint="A6"/>
    </w:rPr>
  </w:style>
  <w:style w:type="character" w:customStyle="1" w:styleId="aa">
    <w:name w:val="标题 字符"/>
    <w:basedOn w:val="a0"/>
    <w:link w:val="a9"/>
    <w:uiPriority w:val="10"/>
    <w:qFormat/>
    <w:rPr>
      <w:rFonts w:asciiTheme="majorHAnsi" w:eastAsiaTheme="majorEastAsia" w:hAnsiTheme="majorHAnsi" w:cstheme="majorBidi"/>
      <w:spacing w:val="-10"/>
      <w:kern w:val="28"/>
      <w:sz w:val="56"/>
      <w:szCs w:val="56"/>
    </w:rPr>
  </w:style>
  <w:style w:type="character" w:customStyle="1" w:styleId="a8">
    <w:name w:val="副标题 字符"/>
    <w:basedOn w:val="a0"/>
    <w:link w:val="a7"/>
    <w:uiPriority w:val="11"/>
    <w:qFormat/>
    <w:rPr>
      <w:rFonts w:asciiTheme="majorHAnsi" w:eastAsiaTheme="majorEastAsia" w:hAnsiTheme="majorHAnsi" w:cstheme="majorBidi"/>
      <w:color w:val="595959" w:themeColor="text1" w:themeTint="A6"/>
      <w:spacing w:val="15"/>
      <w:sz w:val="28"/>
      <w:szCs w:val="28"/>
    </w:rPr>
  </w:style>
  <w:style w:type="paragraph" w:styleId="ac">
    <w:name w:val="Quote"/>
    <w:basedOn w:val="a"/>
    <w:next w:val="a"/>
    <w:link w:val="ad"/>
    <w:uiPriority w:val="29"/>
    <w:qFormat/>
    <w:pPr>
      <w:spacing w:before="160"/>
      <w:jc w:val="center"/>
    </w:pPr>
    <w:rPr>
      <w:i/>
      <w:iCs/>
      <w:color w:val="404040" w:themeColor="text1" w:themeTint="BF"/>
    </w:rPr>
  </w:style>
  <w:style w:type="character" w:customStyle="1" w:styleId="ad">
    <w:name w:val="引用 字符"/>
    <w:basedOn w:val="a0"/>
    <w:link w:val="ac"/>
    <w:uiPriority w:val="29"/>
    <w:qFormat/>
    <w:rPr>
      <w:i/>
      <w:iCs/>
      <w:color w:val="404040" w:themeColor="text1" w:themeTint="BF"/>
    </w:rPr>
  </w:style>
  <w:style w:type="paragraph" w:styleId="ae">
    <w:name w:val="List Paragraph"/>
    <w:basedOn w:val="a"/>
    <w:uiPriority w:val="34"/>
    <w:qFormat/>
    <w:pPr>
      <w:ind w:left="720"/>
      <w:contextualSpacing/>
    </w:pPr>
  </w:style>
  <w:style w:type="character" w:customStyle="1" w:styleId="11">
    <w:name w:val="明显强调1"/>
    <w:basedOn w:val="a0"/>
    <w:uiPriority w:val="21"/>
    <w:qFormat/>
    <w:rPr>
      <w:i/>
      <w:iCs/>
      <w:color w:val="0F4761" w:themeColor="accent1" w:themeShade="BF"/>
    </w:rPr>
  </w:style>
  <w:style w:type="paragraph" w:styleId="af">
    <w:name w:val="Intense Quote"/>
    <w:basedOn w:val="a"/>
    <w:next w:val="a"/>
    <w:link w:val="af0"/>
    <w:uiPriority w:val="30"/>
    <w:qFormat/>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f0">
    <w:name w:val="明显引用 字符"/>
    <w:basedOn w:val="a0"/>
    <w:link w:val="af"/>
    <w:uiPriority w:val="30"/>
    <w:qFormat/>
    <w:rPr>
      <w:i/>
      <w:iCs/>
      <w:color w:val="0F4761" w:themeColor="accent1" w:themeShade="BF"/>
    </w:rPr>
  </w:style>
  <w:style w:type="character" w:customStyle="1" w:styleId="12">
    <w:name w:val="明显参考1"/>
    <w:basedOn w:val="a0"/>
    <w:uiPriority w:val="32"/>
    <w:qFormat/>
    <w:rPr>
      <w:b/>
      <w:bCs/>
      <w:smallCaps/>
      <w:color w:val="0F4761" w:themeColor="accent1" w:themeShade="BF"/>
      <w:spacing w:val="5"/>
    </w:rPr>
  </w:style>
  <w:style w:type="character" w:customStyle="1" w:styleId="a6">
    <w:name w:val="页眉 字符"/>
    <w:basedOn w:val="a0"/>
    <w:link w:val="a5"/>
    <w:uiPriority w:val="99"/>
    <w:qFormat/>
    <w:rPr>
      <w:sz w:val="18"/>
      <w:szCs w:val="18"/>
    </w:rPr>
  </w:style>
  <w:style w:type="character" w:customStyle="1" w:styleId="a4">
    <w:name w:val="页脚 字符"/>
    <w:basedOn w:val="a0"/>
    <w:link w:val="a3"/>
    <w:uiPriority w:val="99"/>
    <w:qFormat/>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image" Target="media/image8.png"/><Relationship Id="rId1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image" Target="media/image2.jpeg"/><Relationship Id="rId12" Type="http://schemas.openxmlformats.org/officeDocument/2006/relationships/image" Target="media/image7.jpeg"/><Relationship Id="rId17" Type="http://schemas.openxmlformats.org/officeDocument/2006/relationships/fontTable" Target="fontTable.xml"/><Relationship Id="rId2" Type="http://schemas.openxmlformats.org/officeDocument/2006/relationships/settings" Target="settings.xml"/><Relationship Id="rId16" Type="http://schemas.openxmlformats.org/officeDocument/2006/relationships/image" Target="media/image11.png"/><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image" Target="media/image6.jpeg"/><Relationship Id="rId5" Type="http://schemas.openxmlformats.org/officeDocument/2006/relationships/endnotes" Target="endnotes.xml"/><Relationship Id="rId15" Type="http://schemas.openxmlformats.org/officeDocument/2006/relationships/image" Target="media/image10.png"/><Relationship Id="rId10" Type="http://schemas.openxmlformats.org/officeDocument/2006/relationships/image" Target="media/image5.jpeg"/><Relationship Id="rId4" Type="http://schemas.openxmlformats.org/officeDocument/2006/relationships/footnotes" Target="footnotes.xml"/><Relationship Id="rId9" Type="http://schemas.openxmlformats.org/officeDocument/2006/relationships/image" Target="media/image4.jpeg"/><Relationship Id="rId14" Type="http://schemas.openxmlformats.org/officeDocument/2006/relationships/image" Target="media/image9.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34</TotalTime>
  <Pages>7</Pages>
  <Words>886</Words>
  <Characters>10653</Characters>
  <Application>Microsoft Office Word</Application>
  <DocSecurity>0</DocSecurity>
  <Lines>88</Lines>
  <Paragraphs>23</Paragraphs>
  <ScaleCrop>false</ScaleCrop>
  <Company/>
  <LinksUpToDate>false</LinksUpToDate>
  <CharactersWithSpaces>11516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莎莎 胡</dc:creator>
  <cp:lastModifiedBy>SYZ</cp:lastModifiedBy>
  <cp:revision>38</cp:revision>
  <dcterms:created xsi:type="dcterms:W3CDTF">2026-01-19T12:13:00Z</dcterms:created>
  <dcterms:modified xsi:type="dcterms:W3CDTF">2026-06-05T08:20:00Z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eyJoZGlkIjoiNzFjYjJjNTQ0NjBkZmU1NTQ3MTc4ZmUzZGY2ZDA4MmIiLCJ1c2VySWQiOiI3MjY0MTE4MzgifQ==</vt:lpwstr>
  </property>
  <property fmtid="{D5CDD505-2E9C-101B-9397-08002B2CF9AE}" pid="3" name="KSOProductBuildVer">
    <vt:lpwstr>2052-12.1.0.25865</vt:lpwstr>
  </property>
  <property fmtid="{D5CDD505-2E9C-101B-9397-08002B2CF9AE}" pid="4" name="ICV">
    <vt:lpwstr>FD6499743055477289A707ABD6B97A8A_12</vt:lpwstr>
  </property>
</Properties>
</file>